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131B" w14:textId="77777777" w:rsidR="005408E8" w:rsidRPr="001D095E" w:rsidRDefault="00A06DD9">
      <w:pPr>
        <w:rPr>
          <w:b/>
          <w:color w:val="000000" w:themeColor="text1"/>
        </w:rPr>
      </w:pPr>
      <w:r w:rsidRPr="001D095E">
        <w:rPr>
          <w:b/>
          <w:color w:val="000000" w:themeColor="text1"/>
        </w:rPr>
        <w:t>Literature Matrix Template</w:t>
      </w:r>
    </w:p>
    <w:p w14:paraId="6144A96E" w14:textId="42867968" w:rsidR="005408E8" w:rsidRPr="001D095E" w:rsidRDefault="00A06DD9">
      <w:pPr>
        <w:rPr>
          <w:b/>
          <w:color w:val="000000" w:themeColor="text1"/>
        </w:rPr>
      </w:pPr>
      <w:r w:rsidRPr="001D095E">
        <w:rPr>
          <w:b/>
          <w:color w:val="000000" w:themeColor="text1"/>
        </w:rPr>
        <w:t>INFO 200</w:t>
      </w:r>
    </w:p>
    <w:p w14:paraId="3BEC515D" w14:textId="73CEC1D7" w:rsidR="007D7141" w:rsidRPr="001D095E" w:rsidRDefault="007D7141">
      <w:pPr>
        <w:rPr>
          <w:b/>
          <w:color w:val="000000" w:themeColor="text1"/>
        </w:rPr>
      </w:pPr>
      <w:r w:rsidRPr="001D095E">
        <w:rPr>
          <w:b/>
          <w:color w:val="000000" w:themeColor="text1"/>
        </w:rPr>
        <w:t>Melissa Foote</w:t>
      </w:r>
    </w:p>
    <w:p w14:paraId="2224CAC3" w14:textId="77777777" w:rsidR="005408E8" w:rsidRPr="001D095E" w:rsidRDefault="005408E8">
      <w:pPr>
        <w:rPr>
          <w:b/>
          <w:color w:val="000000" w:themeColor="text1"/>
        </w:rPr>
      </w:pPr>
    </w:p>
    <w:p w14:paraId="78836098" w14:textId="77777777" w:rsidR="005408E8" w:rsidRPr="001D095E" w:rsidRDefault="005408E8">
      <w:pPr>
        <w:rPr>
          <w:b/>
          <w:color w:val="000000" w:themeColor="text1"/>
        </w:rPr>
      </w:pPr>
    </w:p>
    <w:p w14:paraId="631DAB8A" w14:textId="77777777" w:rsidR="005408E8" w:rsidRPr="001D095E" w:rsidRDefault="005408E8">
      <w:pPr>
        <w:rPr>
          <w:b/>
          <w:color w:val="000000" w:themeColor="text1"/>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1D095E" w:rsidRPr="001D095E" w14:paraId="39655295" w14:textId="77777777">
        <w:tc>
          <w:tcPr>
            <w:tcW w:w="12960" w:type="dxa"/>
            <w:shd w:val="clear" w:color="auto" w:fill="auto"/>
            <w:tcMar>
              <w:top w:w="100" w:type="dxa"/>
              <w:left w:w="100" w:type="dxa"/>
              <w:bottom w:w="100" w:type="dxa"/>
              <w:right w:w="100" w:type="dxa"/>
            </w:tcMar>
          </w:tcPr>
          <w:p w14:paraId="044AC4F2" w14:textId="77777777" w:rsidR="005408E8" w:rsidRPr="001D095E" w:rsidRDefault="00A06DD9">
            <w:pPr>
              <w:widowControl w:val="0"/>
              <w:rPr>
                <w:b/>
                <w:color w:val="000000" w:themeColor="text1"/>
              </w:rPr>
            </w:pPr>
            <w:r w:rsidRPr="001D095E">
              <w:rPr>
                <w:b/>
                <w:color w:val="000000" w:themeColor="text1"/>
              </w:rPr>
              <w:t>Define the Information Community and explain the significance of studying the information behaviors of this group (e.g. why is this research important).</w:t>
            </w:r>
          </w:p>
          <w:p w14:paraId="43723C66" w14:textId="77777777" w:rsidR="005408E8" w:rsidRPr="001D095E" w:rsidRDefault="005408E8">
            <w:pPr>
              <w:widowControl w:val="0"/>
              <w:rPr>
                <w:b/>
                <w:color w:val="000000" w:themeColor="text1"/>
              </w:rPr>
            </w:pPr>
          </w:p>
          <w:p w14:paraId="2CA5A26E" w14:textId="12FDFB55" w:rsidR="00D94582" w:rsidRPr="001D095E" w:rsidRDefault="00966C77" w:rsidP="00D94582">
            <w:pPr>
              <w:pStyle w:val="Body"/>
              <w:spacing w:line="480" w:lineRule="auto"/>
              <w:ind w:firstLine="720"/>
              <w:rPr>
                <w:rFonts w:ascii="Times" w:hAnsi="Times"/>
                <w:color w:val="000000" w:themeColor="text1"/>
                <w:sz w:val="24"/>
                <w:szCs w:val="24"/>
              </w:rPr>
            </w:pPr>
            <w:r w:rsidRPr="001D095E">
              <w:rPr>
                <w:rFonts w:ascii="Times New Roman" w:hAnsi="Times New Roman"/>
                <w:color w:val="000000" w:themeColor="text1"/>
                <w:sz w:val="24"/>
                <w:szCs w:val="24"/>
              </w:rPr>
              <w:t>Museums are popular leisure destination</w:t>
            </w:r>
            <w:r w:rsidR="0064436B" w:rsidRPr="001D095E">
              <w:rPr>
                <w:rFonts w:ascii="Times New Roman" w:hAnsi="Times New Roman"/>
                <w:color w:val="000000" w:themeColor="text1"/>
                <w:sz w:val="24"/>
                <w:szCs w:val="24"/>
              </w:rPr>
              <w:t>s</w:t>
            </w:r>
            <w:r w:rsidR="0050103E" w:rsidRPr="001D095E">
              <w:rPr>
                <w:rFonts w:ascii="Times New Roman" w:hAnsi="Times New Roman"/>
                <w:color w:val="000000" w:themeColor="text1"/>
                <w:sz w:val="24"/>
                <w:szCs w:val="24"/>
              </w:rPr>
              <w:t xml:space="preserve"> that </w:t>
            </w:r>
            <w:r w:rsidR="00363A8C">
              <w:rPr>
                <w:rFonts w:ascii="Times New Roman" w:hAnsi="Times New Roman"/>
                <w:color w:val="000000" w:themeColor="text1"/>
                <w:sz w:val="24"/>
                <w:szCs w:val="24"/>
              </w:rPr>
              <w:t>present</w:t>
            </w:r>
            <w:r w:rsidR="0050103E" w:rsidRPr="001D095E">
              <w:rPr>
                <w:rFonts w:ascii="Times New Roman" w:hAnsi="Times New Roman"/>
                <w:color w:val="000000" w:themeColor="text1"/>
                <w:sz w:val="24"/>
                <w:szCs w:val="24"/>
              </w:rPr>
              <w:t xml:space="preserve"> information across a wide range of contexts including but not limited to history, natural history, art, science, and technology</w:t>
            </w:r>
            <w:r w:rsidRPr="001D095E">
              <w:rPr>
                <w:rFonts w:ascii="Times New Roman" w:hAnsi="Times New Roman"/>
                <w:color w:val="000000" w:themeColor="text1"/>
                <w:sz w:val="24"/>
                <w:szCs w:val="24"/>
              </w:rPr>
              <w:t xml:space="preserve">. </w:t>
            </w:r>
            <w:r w:rsidR="0050103E" w:rsidRPr="001D095E">
              <w:rPr>
                <w:rFonts w:ascii="Times New Roman" w:hAnsi="Times New Roman"/>
                <w:color w:val="000000" w:themeColor="text1"/>
                <w:sz w:val="24"/>
                <w:szCs w:val="24"/>
              </w:rPr>
              <w:t xml:space="preserve">According to the </w:t>
            </w:r>
            <w:r w:rsidR="00011BED" w:rsidRPr="001D095E">
              <w:rPr>
                <w:rFonts w:ascii="Times New Roman" w:hAnsi="Times New Roman"/>
                <w:color w:val="000000" w:themeColor="text1"/>
                <w:sz w:val="24"/>
                <w:szCs w:val="24"/>
              </w:rPr>
              <w:t>American Alliance of Museums</w:t>
            </w:r>
            <w:r w:rsidR="00B2399E" w:rsidRPr="001D095E">
              <w:rPr>
                <w:rFonts w:ascii="Times New Roman" w:hAnsi="Times New Roman"/>
                <w:color w:val="000000" w:themeColor="text1"/>
                <w:sz w:val="24"/>
                <w:szCs w:val="24"/>
              </w:rPr>
              <w:t xml:space="preserve"> </w:t>
            </w:r>
            <w:r w:rsidR="00363A8C">
              <w:rPr>
                <w:rFonts w:ascii="Times New Roman" w:hAnsi="Times New Roman"/>
                <w:color w:val="000000" w:themeColor="text1"/>
                <w:sz w:val="24"/>
                <w:szCs w:val="24"/>
              </w:rPr>
              <w:t>(“Museum facts…”</w:t>
            </w:r>
            <w:r w:rsidR="00B2399E" w:rsidRPr="001D095E">
              <w:rPr>
                <w:rFonts w:ascii="Times New Roman" w:hAnsi="Times New Roman"/>
                <w:color w:val="000000" w:themeColor="text1"/>
                <w:sz w:val="24"/>
                <w:szCs w:val="24"/>
              </w:rPr>
              <w:t>, 2018)</w:t>
            </w:r>
            <w:r w:rsidR="00011BED" w:rsidRPr="001D095E">
              <w:rPr>
                <w:rFonts w:ascii="Times New Roman" w:hAnsi="Times New Roman"/>
                <w:color w:val="000000" w:themeColor="text1"/>
                <w:sz w:val="24"/>
                <w:szCs w:val="24"/>
              </w:rPr>
              <w:t>, there are more than 850 million visits to</w:t>
            </w:r>
            <w:r w:rsidR="00B2399E" w:rsidRPr="001D095E">
              <w:rPr>
                <w:rFonts w:ascii="Times New Roman" w:hAnsi="Times New Roman"/>
                <w:color w:val="000000" w:themeColor="text1"/>
                <w:sz w:val="24"/>
                <w:szCs w:val="24"/>
              </w:rPr>
              <w:t xml:space="preserve"> American museums each year.</w:t>
            </w:r>
            <w:r w:rsidR="0050103E" w:rsidRPr="001D095E">
              <w:rPr>
                <w:rFonts w:ascii="Times New Roman" w:hAnsi="Times New Roman"/>
                <w:color w:val="000000" w:themeColor="text1"/>
                <w:sz w:val="24"/>
                <w:szCs w:val="24"/>
              </w:rPr>
              <w:t xml:space="preserve"> </w:t>
            </w:r>
            <w:r w:rsidR="0005627F" w:rsidRPr="001D095E">
              <w:rPr>
                <w:rFonts w:ascii="Times New Roman" w:hAnsi="Times New Roman"/>
                <w:color w:val="000000" w:themeColor="text1"/>
                <w:sz w:val="24"/>
                <w:szCs w:val="24"/>
              </w:rPr>
              <w:t>The American public also views m</w:t>
            </w:r>
            <w:r w:rsidR="00E9554C" w:rsidRPr="001D095E">
              <w:rPr>
                <w:rFonts w:ascii="Times New Roman" w:hAnsi="Times New Roman"/>
                <w:color w:val="000000" w:themeColor="text1"/>
                <w:sz w:val="24"/>
                <w:szCs w:val="24"/>
              </w:rPr>
              <w:t>useums</w:t>
            </w:r>
            <w:r w:rsidR="0005627F" w:rsidRPr="001D095E">
              <w:rPr>
                <w:rFonts w:ascii="Times New Roman" w:hAnsi="Times New Roman"/>
                <w:color w:val="000000" w:themeColor="text1"/>
                <w:sz w:val="24"/>
                <w:szCs w:val="24"/>
              </w:rPr>
              <w:t xml:space="preserve"> </w:t>
            </w:r>
            <w:r w:rsidR="00076C81" w:rsidRPr="001D095E">
              <w:rPr>
                <w:rFonts w:ascii="Times New Roman" w:hAnsi="Times New Roman"/>
                <w:color w:val="000000" w:themeColor="text1"/>
                <w:sz w:val="24"/>
                <w:szCs w:val="24"/>
              </w:rPr>
              <w:t xml:space="preserve">as </w:t>
            </w:r>
            <w:r w:rsidR="00363A8C">
              <w:rPr>
                <w:rFonts w:ascii="Times New Roman" w:hAnsi="Times New Roman"/>
                <w:color w:val="000000" w:themeColor="text1"/>
                <w:sz w:val="24"/>
                <w:szCs w:val="24"/>
              </w:rPr>
              <w:t xml:space="preserve">one of </w:t>
            </w:r>
            <w:r w:rsidR="0005627F" w:rsidRPr="001D095E">
              <w:rPr>
                <w:rFonts w:ascii="Times New Roman" w:hAnsi="Times New Roman"/>
                <w:color w:val="000000" w:themeColor="text1"/>
                <w:sz w:val="24"/>
                <w:szCs w:val="24"/>
              </w:rPr>
              <w:t>the most trustworthy source</w:t>
            </w:r>
            <w:r w:rsidR="00363A8C">
              <w:rPr>
                <w:rFonts w:ascii="Times New Roman" w:hAnsi="Times New Roman"/>
                <w:color w:val="000000" w:themeColor="text1"/>
                <w:sz w:val="24"/>
                <w:szCs w:val="24"/>
              </w:rPr>
              <w:t>s</w:t>
            </w:r>
            <w:r w:rsidR="0005627F" w:rsidRPr="001D095E">
              <w:rPr>
                <w:rFonts w:ascii="Times New Roman" w:hAnsi="Times New Roman"/>
                <w:color w:val="000000" w:themeColor="text1"/>
                <w:sz w:val="24"/>
                <w:szCs w:val="24"/>
              </w:rPr>
              <w:t xml:space="preserve"> of information, rank</w:t>
            </w:r>
            <w:r w:rsidR="00363A8C">
              <w:rPr>
                <w:rFonts w:ascii="Times New Roman" w:hAnsi="Times New Roman"/>
                <w:color w:val="000000" w:themeColor="text1"/>
                <w:sz w:val="24"/>
                <w:szCs w:val="24"/>
              </w:rPr>
              <w:t>ing</w:t>
            </w:r>
            <w:r w:rsidR="0005627F" w:rsidRPr="001D095E">
              <w:rPr>
                <w:rFonts w:ascii="Times New Roman" w:hAnsi="Times New Roman"/>
                <w:color w:val="000000" w:themeColor="text1"/>
                <w:sz w:val="24"/>
                <w:szCs w:val="24"/>
              </w:rPr>
              <w:t xml:space="preserve"> higher than local newspapers; academic, nonprofit, or corporate researchers; and the U.S. government (</w:t>
            </w:r>
            <w:r w:rsidR="00363A8C">
              <w:rPr>
                <w:rFonts w:ascii="Times New Roman" w:hAnsi="Times New Roman"/>
                <w:color w:val="000000" w:themeColor="text1"/>
                <w:sz w:val="24"/>
                <w:szCs w:val="24"/>
              </w:rPr>
              <w:t>“Museum facts…”</w:t>
            </w:r>
            <w:r w:rsidR="0005627F" w:rsidRPr="001D095E">
              <w:rPr>
                <w:rFonts w:ascii="Times New Roman" w:hAnsi="Times New Roman"/>
                <w:color w:val="000000" w:themeColor="text1"/>
                <w:sz w:val="24"/>
                <w:szCs w:val="24"/>
              </w:rPr>
              <w:t xml:space="preserve">, 2018). </w:t>
            </w:r>
            <w:r w:rsidR="00D94582" w:rsidRPr="001D095E">
              <w:rPr>
                <w:rFonts w:ascii="Times New Roman" w:hAnsi="Times New Roman"/>
                <w:color w:val="000000" w:themeColor="text1"/>
                <w:sz w:val="24"/>
                <w:szCs w:val="24"/>
              </w:rPr>
              <w:t xml:space="preserve">Museum visitors can be categorized within the framework of serious leisure information seekers as outlined by Stebbins (1992). This population is dynamic and diverse in that they fall into all three categories of the serious leisure perspective (SLP): serious pursuits, casual leisure, and project-based leisure </w:t>
            </w:r>
            <w:r w:rsidR="00D94582" w:rsidRPr="001D095E">
              <w:rPr>
                <w:rFonts w:ascii="Times" w:hAnsi="Times" w:cstheme="minorHAnsi"/>
                <w:color w:val="000000" w:themeColor="text1"/>
              </w:rPr>
              <w:t>(</w:t>
            </w:r>
            <w:r w:rsidR="00D94582" w:rsidRPr="001D095E">
              <w:rPr>
                <w:rFonts w:ascii="Times" w:hAnsi="Times"/>
                <w:color w:val="000000" w:themeColor="text1"/>
                <w:shd w:val="clear" w:color="auto" w:fill="FFFFFF"/>
              </w:rPr>
              <w:t xml:space="preserve">Stebbins &amp; </w:t>
            </w:r>
            <w:proofErr w:type="spellStart"/>
            <w:r w:rsidR="00D94582" w:rsidRPr="001D095E">
              <w:rPr>
                <w:rFonts w:ascii="Times" w:hAnsi="Times"/>
                <w:color w:val="000000" w:themeColor="text1"/>
                <w:shd w:val="clear" w:color="auto" w:fill="FFFFFF"/>
              </w:rPr>
              <w:t>Hartel</w:t>
            </w:r>
            <w:proofErr w:type="spellEnd"/>
            <w:r w:rsidR="00D94582" w:rsidRPr="001D095E">
              <w:rPr>
                <w:rFonts w:ascii="Times" w:hAnsi="Times"/>
                <w:color w:val="000000" w:themeColor="text1"/>
                <w:shd w:val="clear" w:color="auto" w:fill="FFFFFF"/>
              </w:rPr>
              <w:t>, 2011</w:t>
            </w:r>
            <w:r w:rsidR="00D94582" w:rsidRPr="001D095E">
              <w:rPr>
                <w:rFonts w:ascii="Times" w:hAnsi="Times" w:cstheme="minorHAnsi"/>
                <w:color w:val="000000" w:themeColor="text1"/>
              </w:rPr>
              <w:t>).</w:t>
            </w:r>
            <w:r w:rsidR="00D94582" w:rsidRPr="001D095E">
              <w:rPr>
                <w:rFonts w:ascii="Times New Roman" w:hAnsi="Times New Roman"/>
                <w:color w:val="000000" w:themeColor="text1"/>
                <w:sz w:val="24"/>
                <w:szCs w:val="24"/>
              </w:rPr>
              <w:t xml:space="preserve"> Thus, they may be steadfast and dedicated to the educational nature of a museum; spontaneous and seeking a pleasurable experience; or interested in short-term, creative undertakings, respectively. </w:t>
            </w:r>
            <w:r w:rsidR="00D94582" w:rsidRPr="001D095E">
              <w:rPr>
                <w:rFonts w:ascii="Times" w:hAnsi="Times"/>
                <w:color w:val="000000" w:themeColor="text1"/>
                <w:sz w:val="24"/>
                <w:szCs w:val="24"/>
              </w:rPr>
              <w:t xml:space="preserve">According to Falk (2009), </w:t>
            </w:r>
            <w:r w:rsidR="00812780" w:rsidRPr="001D095E">
              <w:rPr>
                <w:rFonts w:ascii="Times" w:hAnsi="Times"/>
                <w:color w:val="000000" w:themeColor="text1"/>
                <w:sz w:val="24"/>
                <w:szCs w:val="24"/>
              </w:rPr>
              <w:t>the museum visitor experience begins when a decision is made to</w:t>
            </w:r>
            <w:r w:rsidR="0005627F" w:rsidRPr="001D095E">
              <w:rPr>
                <w:rFonts w:ascii="Times" w:hAnsi="Times"/>
                <w:color w:val="000000" w:themeColor="text1"/>
                <w:sz w:val="24"/>
                <w:szCs w:val="24"/>
              </w:rPr>
              <w:t xml:space="preserve"> satisfy an identity-related need through a leisure-related activity</w:t>
            </w:r>
            <w:r w:rsidR="00812780" w:rsidRPr="001D095E">
              <w:rPr>
                <w:rFonts w:ascii="Times" w:hAnsi="Times"/>
                <w:color w:val="000000" w:themeColor="text1"/>
                <w:sz w:val="24"/>
                <w:szCs w:val="24"/>
              </w:rPr>
              <w:t xml:space="preserve">. </w:t>
            </w:r>
            <w:r w:rsidR="00D94582" w:rsidRPr="001D095E">
              <w:rPr>
                <w:rFonts w:ascii="Times" w:hAnsi="Times"/>
                <w:color w:val="000000" w:themeColor="text1"/>
                <w:sz w:val="24"/>
                <w:szCs w:val="24"/>
              </w:rPr>
              <w:t xml:space="preserve">Identity-related motivation falls into three classifications according to Falk’s Contextual Model of Learning: the </w:t>
            </w:r>
            <w:r w:rsidR="00D94582" w:rsidRPr="001D095E">
              <w:rPr>
                <w:rFonts w:ascii="Times" w:hAnsi="Times"/>
                <w:i/>
                <w:iCs/>
                <w:color w:val="000000" w:themeColor="text1"/>
                <w:sz w:val="24"/>
                <w:szCs w:val="24"/>
              </w:rPr>
              <w:t>personal context</w:t>
            </w:r>
            <w:r w:rsidR="00D94582" w:rsidRPr="001D095E">
              <w:rPr>
                <w:rFonts w:ascii="Times" w:hAnsi="Times"/>
                <w:color w:val="000000" w:themeColor="text1"/>
                <w:sz w:val="24"/>
                <w:szCs w:val="24"/>
              </w:rPr>
              <w:t xml:space="preserve"> which includes prior knowledge or experience; the </w:t>
            </w:r>
            <w:r w:rsidR="00D94582" w:rsidRPr="001D095E">
              <w:rPr>
                <w:rFonts w:ascii="Times" w:hAnsi="Times"/>
                <w:i/>
                <w:iCs/>
                <w:color w:val="000000" w:themeColor="text1"/>
                <w:sz w:val="24"/>
                <w:szCs w:val="24"/>
              </w:rPr>
              <w:t>physical context</w:t>
            </w:r>
            <w:r w:rsidR="00D94582" w:rsidRPr="001D095E">
              <w:rPr>
                <w:rFonts w:ascii="Times" w:hAnsi="Times"/>
                <w:color w:val="000000" w:themeColor="text1"/>
                <w:sz w:val="24"/>
                <w:szCs w:val="24"/>
              </w:rPr>
              <w:t xml:space="preserve"> related to exhibitions, object types, programs, and labels; and the </w:t>
            </w:r>
            <w:r w:rsidR="00D94582" w:rsidRPr="001D095E">
              <w:rPr>
                <w:rFonts w:ascii="Times" w:hAnsi="Times"/>
                <w:i/>
                <w:iCs/>
                <w:color w:val="000000" w:themeColor="text1"/>
                <w:sz w:val="24"/>
                <w:szCs w:val="24"/>
              </w:rPr>
              <w:t>socio-cultural context</w:t>
            </w:r>
            <w:r w:rsidR="00D94582" w:rsidRPr="001D095E">
              <w:rPr>
                <w:rFonts w:ascii="Times" w:hAnsi="Times"/>
                <w:color w:val="000000" w:themeColor="text1"/>
                <w:sz w:val="24"/>
                <w:szCs w:val="24"/>
              </w:rPr>
              <w:t xml:space="preserve"> which is </w:t>
            </w:r>
            <w:r w:rsidR="00D94582" w:rsidRPr="001D095E">
              <w:rPr>
                <w:rFonts w:ascii="Times" w:hAnsi="Times"/>
                <w:color w:val="000000" w:themeColor="text1"/>
                <w:sz w:val="24"/>
                <w:szCs w:val="24"/>
              </w:rPr>
              <w:lastRenderedPageBreak/>
              <w:t xml:space="preserve">correlated to cultural values and group interactions (Falk, 2009, p. 159). </w:t>
            </w:r>
            <w:r w:rsidR="00812780" w:rsidRPr="001D095E">
              <w:rPr>
                <w:rFonts w:ascii="Times" w:hAnsi="Times"/>
                <w:color w:val="000000" w:themeColor="text1"/>
                <w:sz w:val="24"/>
                <w:szCs w:val="24"/>
              </w:rPr>
              <w:t>It is important to note that n</w:t>
            </w:r>
            <w:r w:rsidR="00D94582" w:rsidRPr="001D095E">
              <w:rPr>
                <w:rFonts w:ascii="Times" w:hAnsi="Times"/>
                <w:color w:val="000000" w:themeColor="text1"/>
                <w:sz w:val="24"/>
                <w:szCs w:val="24"/>
              </w:rPr>
              <w:t>one of these contexts are static and each visitor’s motivation is always in flux. Technology has also engaged the museum visitor digitally. By 2003, it was found that a large number of museums began to see more virtual than physical visitors (Biggs, 2017, p.3248).</w:t>
            </w:r>
          </w:p>
          <w:p w14:paraId="1083EFA5" w14:textId="40D488D3" w:rsidR="005408E8" w:rsidRPr="00DA1066" w:rsidRDefault="00476B3B" w:rsidP="00DA1066">
            <w:pPr>
              <w:pStyle w:val="Body"/>
              <w:spacing w:line="480" w:lineRule="auto"/>
              <w:ind w:firstLine="720"/>
              <w:rPr>
                <w:rFonts w:ascii="Times" w:hAnsi="Times"/>
                <w:color w:val="000000" w:themeColor="text1"/>
                <w:sz w:val="24"/>
                <w:szCs w:val="24"/>
              </w:rPr>
            </w:pPr>
            <w:r w:rsidRPr="001D095E">
              <w:rPr>
                <w:rFonts w:ascii="Times" w:hAnsi="Times"/>
                <w:color w:val="000000" w:themeColor="text1"/>
                <w:sz w:val="24"/>
                <w:szCs w:val="24"/>
              </w:rPr>
              <w:t>From an economic standpoint, s</w:t>
            </w:r>
            <w:r w:rsidR="00812780" w:rsidRPr="001D095E">
              <w:rPr>
                <w:rFonts w:ascii="Times" w:hAnsi="Times"/>
                <w:color w:val="000000" w:themeColor="text1"/>
                <w:sz w:val="24"/>
                <w:szCs w:val="24"/>
              </w:rPr>
              <w:t xml:space="preserve">tudying the information behaviors of museum visitors is significant </w:t>
            </w:r>
            <w:r w:rsidRPr="001D095E">
              <w:rPr>
                <w:rFonts w:ascii="Times" w:hAnsi="Times"/>
                <w:color w:val="000000" w:themeColor="text1"/>
                <w:sz w:val="24"/>
                <w:szCs w:val="24"/>
              </w:rPr>
              <w:t>because</w:t>
            </w:r>
            <w:r w:rsidR="000773F2" w:rsidRPr="001D095E">
              <w:rPr>
                <w:rFonts w:ascii="Times" w:hAnsi="Times"/>
                <w:color w:val="000000" w:themeColor="text1"/>
                <w:sz w:val="24"/>
                <w:szCs w:val="24"/>
              </w:rPr>
              <w:t xml:space="preserve"> in 2016</w:t>
            </w:r>
            <w:r w:rsidRPr="001D095E">
              <w:rPr>
                <w:rFonts w:ascii="Times" w:hAnsi="Times"/>
                <w:color w:val="000000" w:themeColor="text1"/>
                <w:sz w:val="24"/>
                <w:szCs w:val="24"/>
              </w:rPr>
              <w:t xml:space="preserve"> arts and cultural activities accounted for $804.2 billion, or 4.3%, of the U.S. economy (</w:t>
            </w:r>
            <w:r w:rsidR="002465AC" w:rsidRPr="001D095E">
              <w:rPr>
                <w:rFonts w:ascii="Times" w:hAnsi="Times"/>
                <w:color w:val="000000" w:themeColor="text1"/>
                <w:sz w:val="24"/>
                <w:szCs w:val="24"/>
              </w:rPr>
              <w:t xml:space="preserve">“Arts and </w:t>
            </w:r>
            <w:r w:rsidR="00DA1066">
              <w:rPr>
                <w:rFonts w:ascii="Times" w:hAnsi="Times"/>
                <w:color w:val="000000" w:themeColor="text1"/>
                <w:sz w:val="24"/>
                <w:szCs w:val="24"/>
              </w:rPr>
              <w:t>C</w:t>
            </w:r>
            <w:r w:rsidR="002465AC" w:rsidRPr="001D095E">
              <w:rPr>
                <w:rFonts w:ascii="Times" w:hAnsi="Times"/>
                <w:color w:val="000000" w:themeColor="text1"/>
                <w:sz w:val="24"/>
                <w:szCs w:val="24"/>
              </w:rPr>
              <w:t>ultu</w:t>
            </w:r>
            <w:r w:rsidR="00DA1066">
              <w:rPr>
                <w:rFonts w:ascii="Times" w:hAnsi="Times"/>
                <w:color w:val="000000" w:themeColor="text1"/>
                <w:sz w:val="24"/>
                <w:szCs w:val="24"/>
              </w:rPr>
              <w:t>re,</w:t>
            </w:r>
            <w:r w:rsidR="002465AC" w:rsidRPr="001D095E">
              <w:rPr>
                <w:rFonts w:ascii="Times" w:hAnsi="Times"/>
                <w:color w:val="000000" w:themeColor="text1"/>
                <w:sz w:val="24"/>
                <w:szCs w:val="24"/>
              </w:rPr>
              <w:t>” 2019)</w:t>
            </w:r>
            <w:r w:rsidRPr="001D095E">
              <w:rPr>
                <w:rFonts w:ascii="Times" w:hAnsi="Times"/>
                <w:color w:val="000000" w:themeColor="text1"/>
                <w:sz w:val="24"/>
                <w:szCs w:val="24"/>
              </w:rPr>
              <w:t>.</w:t>
            </w:r>
            <w:r w:rsidR="002465AC" w:rsidRPr="001D095E">
              <w:rPr>
                <w:rFonts w:ascii="Times" w:hAnsi="Times"/>
                <w:color w:val="000000" w:themeColor="text1"/>
                <w:sz w:val="24"/>
                <w:szCs w:val="24"/>
              </w:rPr>
              <w:t xml:space="preserve"> In regard to social and educational value, museums preserve and protect artifacts</w:t>
            </w:r>
            <w:r w:rsidR="00CD7AE2" w:rsidRPr="001D095E">
              <w:rPr>
                <w:rFonts w:ascii="Times" w:hAnsi="Times"/>
                <w:color w:val="000000" w:themeColor="text1"/>
                <w:sz w:val="24"/>
                <w:szCs w:val="24"/>
              </w:rPr>
              <w:t xml:space="preserve">, artwork, specimens, and material culture for current and future generations. According to Green, </w:t>
            </w:r>
            <w:proofErr w:type="spellStart"/>
            <w:r w:rsidR="00CD7AE2" w:rsidRPr="001D095E">
              <w:rPr>
                <w:rFonts w:ascii="Times" w:hAnsi="Times"/>
                <w:color w:val="000000" w:themeColor="text1"/>
                <w:sz w:val="24"/>
                <w:szCs w:val="24"/>
              </w:rPr>
              <w:t>Kisida</w:t>
            </w:r>
            <w:proofErr w:type="spellEnd"/>
            <w:r w:rsidR="00CD7AE2" w:rsidRPr="001D095E">
              <w:rPr>
                <w:rFonts w:ascii="Times" w:hAnsi="Times"/>
                <w:color w:val="000000" w:themeColor="text1"/>
                <w:sz w:val="24"/>
                <w:szCs w:val="24"/>
              </w:rPr>
              <w:t>, and Bowen (2014), school field trips to cultural institutions increase critical thinking skills</w:t>
            </w:r>
            <w:r w:rsidR="000773F2" w:rsidRPr="001D095E">
              <w:rPr>
                <w:rFonts w:ascii="Times" w:hAnsi="Times"/>
                <w:color w:val="000000" w:themeColor="text1"/>
                <w:sz w:val="24"/>
                <w:szCs w:val="24"/>
              </w:rPr>
              <w:t>;</w:t>
            </w:r>
            <w:r w:rsidR="00CD7AE2" w:rsidRPr="001D095E">
              <w:rPr>
                <w:rFonts w:ascii="Times" w:hAnsi="Times"/>
                <w:color w:val="000000" w:themeColor="text1"/>
                <w:sz w:val="24"/>
                <w:szCs w:val="24"/>
              </w:rPr>
              <w:t xml:space="preserve"> and foster historical empathy, tolerance, and interest in art museums (p. 82). This is especially true for disadvantaged students which include </w:t>
            </w:r>
            <w:r w:rsidR="000773F2" w:rsidRPr="001D095E">
              <w:rPr>
                <w:rFonts w:ascii="Times" w:hAnsi="Times"/>
                <w:color w:val="000000" w:themeColor="text1"/>
                <w:sz w:val="24"/>
                <w:szCs w:val="24"/>
              </w:rPr>
              <w:t>“students from rural areas and high-poverty schools, as well as minority students</w:t>
            </w:r>
            <w:r w:rsidR="00076C81" w:rsidRPr="001D095E">
              <w:rPr>
                <w:rFonts w:ascii="Times" w:hAnsi="Times"/>
                <w:color w:val="000000" w:themeColor="text1"/>
                <w:sz w:val="24"/>
                <w:szCs w:val="24"/>
              </w:rPr>
              <w:t>”</w:t>
            </w:r>
            <w:r w:rsidR="00CD7AE2" w:rsidRPr="001D095E">
              <w:rPr>
                <w:rFonts w:ascii="Times" w:hAnsi="Times"/>
                <w:color w:val="000000" w:themeColor="text1"/>
                <w:sz w:val="24"/>
                <w:szCs w:val="24"/>
              </w:rPr>
              <w:t xml:space="preserve"> (</w:t>
            </w:r>
            <w:r w:rsidR="000773F2" w:rsidRPr="001D095E">
              <w:rPr>
                <w:rFonts w:ascii="Times" w:hAnsi="Times"/>
                <w:color w:val="000000" w:themeColor="text1"/>
                <w:sz w:val="24"/>
                <w:szCs w:val="24"/>
              </w:rPr>
              <w:t xml:space="preserve">Green, </w:t>
            </w:r>
            <w:proofErr w:type="spellStart"/>
            <w:r w:rsidR="000773F2" w:rsidRPr="001D095E">
              <w:rPr>
                <w:rFonts w:ascii="Times" w:hAnsi="Times"/>
                <w:color w:val="000000" w:themeColor="text1"/>
                <w:sz w:val="24"/>
                <w:szCs w:val="24"/>
              </w:rPr>
              <w:t>Kisida</w:t>
            </w:r>
            <w:proofErr w:type="spellEnd"/>
            <w:r w:rsidR="000773F2" w:rsidRPr="001D095E">
              <w:rPr>
                <w:rFonts w:ascii="Times" w:hAnsi="Times"/>
                <w:color w:val="000000" w:themeColor="text1"/>
                <w:sz w:val="24"/>
                <w:szCs w:val="24"/>
              </w:rPr>
              <w:t>, &amp; Bowen, 2014, p</w:t>
            </w:r>
            <w:r w:rsidR="00CD7AE2" w:rsidRPr="001D095E">
              <w:rPr>
                <w:rFonts w:ascii="Times" w:hAnsi="Times"/>
                <w:color w:val="000000" w:themeColor="text1"/>
                <w:sz w:val="24"/>
                <w:szCs w:val="24"/>
              </w:rPr>
              <w:t>. 85).</w:t>
            </w:r>
            <w:r w:rsidR="000773F2" w:rsidRPr="001D095E">
              <w:rPr>
                <w:rFonts w:ascii="Times" w:hAnsi="Times"/>
                <w:color w:val="000000" w:themeColor="text1"/>
                <w:sz w:val="24"/>
                <w:szCs w:val="24"/>
              </w:rPr>
              <w:t xml:space="preserve"> This research is also important for museum professionals who curate and design museum exhibitions and educational experiences.</w:t>
            </w:r>
          </w:p>
          <w:p w14:paraId="308D5792" w14:textId="77777777" w:rsidR="005408E8" w:rsidRPr="001D095E" w:rsidRDefault="005408E8">
            <w:pPr>
              <w:widowControl w:val="0"/>
              <w:rPr>
                <w:b/>
                <w:color w:val="000000" w:themeColor="text1"/>
              </w:rPr>
            </w:pPr>
          </w:p>
        </w:tc>
      </w:tr>
      <w:tr w:rsidR="005408E8" w:rsidRPr="001D095E" w14:paraId="3A90E458" w14:textId="77777777">
        <w:tc>
          <w:tcPr>
            <w:tcW w:w="12960" w:type="dxa"/>
            <w:shd w:val="clear" w:color="auto" w:fill="auto"/>
            <w:tcMar>
              <w:top w:w="100" w:type="dxa"/>
              <w:left w:w="100" w:type="dxa"/>
              <w:bottom w:w="100" w:type="dxa"/>
              <w:right w:w="100" w:type="dxa"/>
            </w:tcMar>
          </w:tcPr>
          <w:p w14:paraId="7F1DF019" w14:textId="144EC40E" w:rsidR="005408E8" w:rsidRPr="001D095E" w:rsidRDefault="00601060" w:rsidP="00033A07">
            <w:pPr>
              <w:widowControl w:val="0"/>
              <w:spacing w:line="480" w:lineRule="auto"/>
              <w:rPr>
                <w:bCs/>
                <w:color w:val="000000" w:themeColor="text1"/>
              </w:rPr>
            </w:pPr>
            <w:r w:rsidRPr="001D095E">
              <w:rPr>
                <w:b/>
                <w:color w:val="000000" w:themeColor="text1"/>
              </w:rPr>
              <w:lastRenderedPageBreak/>
              <w:t xml:space="preserve">Statement of </w:t>
            </w:r>
            <w:r w:rsidR="00A06DD9" w:rsidRPr="001D095E">
              <w:rPr>
                <w:b/>
                <w:color w:val="000000" w:themeColor="text1"/>
              </w:rPr>
              <w:t>Research:</w:t>
            </w:r>
            <w:r w:rsidR="00EC2B59" w:rsidRPr="001D095E">
              <w:rPr>
                <w:b/>
                <w:color w:val="000000" w:themeColor="text1"/>
              </w:rPr>
              <w:t xml:space="preserve"> </w:t>
            </w:r>
            <w:r w:rsidR="00EC2B59" w:rsidRPr="001D095E">
              <w:rPr>
                <w:bCs/>
                <w:color w:val="000000" w:themeColor="text1"/>
                <w:sz w:val="24"/>
                <w:szCs w:val="24"/>
              </w:rPr>
              <w:t>The paper based on these articles will demonstrate my understanding of the information needs and behaviors o</w:t>
            </w:r>
            <w:r w:rsidR="00033A07" w:rsidRPr="001D095E">
              <w:rPr>
                <w:bCs/>
                <w:color w:val="000000" w:themeColor="text1"/>
                <w:sz w:val="24"/>
                <w:szCs w:val="24"/>
              </w:rPr>
              <w:t>f museum visitors and how libraries might collaborate with these institutions</w:t>
            </w:r>
            <w:r w:rsidR="00763458">
              <w:rPr>
                <w:bCs/>
                <w:color w:val="000000" w:themeColor="text1"/>
                <w:sz w:val="24"/>
                <w:szCs w:val="24"/>
              </w:rPr>
              <w:t xml:space="preserve"> and museum educators</w:t>
            </w:r>
            <w:r w:rsidR="00033A07" w:rsidRPr="001D095E">
              <w:rPr>
                <w:bCs/>
                <w:color w:val="000000" w:themeColor="text1"/>
                <w:sz w:val="24"/>
                <w:szCs w:val="24"/>
              </w:rPr>
              <w:t xml:space="preserve"> to enhance and support their needs. </w:t>
            </w:r>
          </w:p>
        </w:tc>
      </w:tr>
    </w:tbl>
    <w:p w14:paraId="6394E825" w14:textId="77777777" w:rsidR="005408E8" w:rsidRPr="001D095E" w:rsidRDefault="005408E8">
      <w:pPr>
        <w:rPr>
          <w:b/>
          <w:color w:val="000000" w:themeColor="text1"/>
        </w:rPr>
      </w:pPr>
    </w:p>
    <w:p w14:paraId="629ACE06" w14:textId="77777777" w:rsidR="005408E8" w:rsidRPr="001D095E" w:rsidRDefault="005408E8">
      <w:pPr>
        <w:rPr>
          <w:color w:val="000000" w:themeColor="text1"/>
        </w:rPr>
      </w:pPr>
    </w:p>
    <w:tbl>
      <w:tblPr>
        <w:tblStyle w:val="a0"/>
        <w:tblW w:w="1449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85"/>
        <w:gridCol w:w="6905"/>
      </w:tblGrid>
      <w:tr w:rsidR="001D095E" w:rsidRPr="001D095E" w14:paraId="6E2FC69D" w14:textId="77777777" w:rsidTr="00DA1066">
        <w:tc>
          <w:tcPr>
            <w:tcW w:w="7585" w:type="dxa"/>
            <w:shd w:val="clear" w:color="auto" w:fill="A4C2F4"/>
            <w:tcMar>
              <w:top w:w="100" w:type="dxa"/>
              <w:left w:w="100" w:type="dxa"/>
              <w:bottom w:w="100" w:type="dxa"/>
              <w:right w:w="100" w:type="dxa"/>
            </w:tcMar>
          </w:tcPr>
          <w:p w14:paraId="67DE9C50" w14:textId="77777777" w:rsidR="005408E8" w:rsidRPr="001D095E" w:rsidRDefault="00A06DD9">
            <w:pPr>
              <w:widowControl w:val="0"/>
              <w:pBdr>
                <w:top w:val="nil"/>
                <w:left w:val="nil"/>
                <w:bottom w:val="nil"/>
                <w:right w:val="nil"/>
                <w:between w:val="nil"/>
              </w:pBdr>
              <w:jc w:val="center"/>
              <w:rPr>
                <w:color w:val="000000" w:themeColor="text1"/>
                <w:shd w:val="clear" w:color="auto" w:fill="A4C2F4"/>
              </w:rPr>
            </w:pPr>
            <w:r w:rsidRPr="001D095E">
              <w:rPr>
                <w:color w:val="000000" w:themeColor="text1"/>
              </w:rPr>
              <w:t>THEY SAY*</w:t>
            </w:r>
          </w:p>
        </w:tc>
        <w:tc>
          <w:tcPr>
            <w:tcW w:w="6905" w:type="dxa"/>
            <w:shd w:val="clear" w:color="auto" w:fill="F9CB9C"/>
            <w:tcMar>
              <w:top w:w="100" w:type="dxa"/>
              <w:left w:w="100" w:type="dxa"/>
              <w:bottom w:w="100" w:type="dxa"/>
              <w:right w:w="100" w:type="dxa"/>
            </w:tcMar>
          </w:tcPr>
          <w:p w14:paraId="621F84A0" w14:textId="77777777" w:rsidR="005408E8" w:rsidRPr="001D095E" w:rsidRDefault="00A06DD9">
            <w:pPr>
              <w:widowControl w:val="0"/>
              <w:pBdr>
                <w:top w:val="nil"/>
                <w:left w:val="nil"/>
                <w:bottom w:val="nil"/>
                <w:right w:val="nil"/>
                <w:between w:val="nil"/>
              </w:pBdr>
              <w:jc w:val="center"/>
              <w:rPr>
                <w:color w:val="000000" w:themeColor="text1"/>
              </w:rPr>
            </w:pPr>
            <w:r w:rsidRPr="001D095E">
              <w:rPr>
                <w:color w:val="000000" w:themeColor="text1"/>
              </w:rPr>
              <w:t>I SAY*</w:t>
            </w:r>
          </w:p>
        </w:tc>
      </w:tr>
    </w:tbl>
    <w:p w14:paraId="39E362BB" w14:textId="77777777" w:rsidR="005408E8" w:rsidRPr="001D095E" w:rsidRDefault="005408E8">
      <w:pPr>
        <w:rPr>
          <w:color w:val="000000" w:themeColor="text1"/>
        </w:rPr>
      </w:pPr>
    </w:p>
    <w:tbl>
      <w:tblPr>
        <w:tblStyle w:val="a1"/>
        <w:tblW w:w="1449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1440"/>
        <w:gridCol w:w="1260"/>
        <w:gridCol w:w="1080"/>
        <w:gridCol w:w="1350"/>
        <w:gridCol w:w="1555"/>
        <w:gridCol w:w="2495"/>
        <w:gridCol w:w="2250"/>
        <w:gridCol w:w="2160"/>
      </w:tblGrid>
      <w:tr w:rsidR="001D095E" w:rsidRPr="001D095E" w14:paraId="779ED686" w14:textId="77777777" w:rsidTr="00DA1066">
        <w:tc>
          <w:tcPr>
            <w:tcW w:w="900" w:type="dxa"/>
            <w:shd w:val="clear" w:color="auto" w:fill="A4C2F4"/>
            <w:tcMar>
              <w:top w:w="100" w:type="dxa"/>
              <w:left w:w="100" w:type="dxa"/>
              <w:bottom w:w="100" w:type="dxa"/>
              <w:right w:w="100" w:type="dxa"/>
            </w:tcMar>
          </w:tcPr>
          <w:p w14:paraId="634F76C6" w14:textId="77777777" w:rsidR="006444B4" w:rsidRPr="001D095E" w:rsidRDefault="006444B4">
            <w:pPr>
              <w:widowControl w:val="0"/>
              <w:pBdr>
                <w:top w:val="nil"/>
                <w:left w:val="nil"/>
                <w:bottom w:val="nil"/>
                <w:right w:val="nil"/>
                <w:between w:val="nil"/>
              </w:pBdr>
              <w:rPr>
                <w:color w:val="000000" w:themeColor="text1"/>
              </w:rPr>
            </w:pPr>
            <w:r w:rsidRPr="001D095E">
              <w:rPr>
                <w:color w:val="000000" w:themeColor="text1"/>
              </w:rPr>
              <w:t>Author/</w:t>
            </w:r>
          </w:p>
          <w:p w14:paraId="7A8C77C5" w14:textId="77777777" w:rsidR="005408E8" w:rsidRPr="001D095E" w:rsidRDefault="006444B4">
            <w:pPr>
              <w:widowControl w:val="0"/>
              <w:pBdr>
                <w:top w:val="nil"/>
                <w:left w:val="nil"/>
                <w:bottom w:val="nil"/>
                <w:right w:val="nil"/>
                <w:between w:val="nil"/>
              </w:pBdr>
              <w:rPr>
                <w:color w:val="000000" w:themeColor="text1"/>
              </w:rPr>
            </w:pPr>
            <w:r w:rsidRPr="001D095E">
              <w:rPr>
                <w:color w:val="000000" w:themeColor="text1"/>
              </w:rPr>
              <w:t>Date</w:t>
            </w:r>
          </w:p>
          <w:p w14:paraId="79DBCBB4" w14:textId="77777777" w:rsidR="005408E8" w:rsidRPr="001D095E" w:rsidRDefault="005408E8">
            <w:pPr>
              <w:widowControl w:val="0"/>
              <w:pBdr>
                <w:top w:val="nil"/>
                <w:left w:val="nil"/>
                <w:bottom w:val="nil"/>
                <w:right w:val="nil"/>
                <w:between w:val="nil"/>
              </w:pBdr>
              <w:rPr>
                <w:color w:val="000000" w:themeColor="text1"/>
              </w:rPr>
            </w:pPr>
          </w:p>
        </w:tc>
        <w:tc>
          <w:tcPr>
            <w:tcW w:w="1440" w:type="dxa"/>
            <w:shd w:val="clear" w:color="auto" w:fill="A4C2F4"/>
            <w:tcMar>
              <w:top w:w="100" w:type="dxa"/>
              <w:left w:w="100" w:type="dxa"/>
              <w:bottom w:w="100" w:type="dxa"/>
              <w:right w:w="100" w:type="dxa"/>
            </w:tcMar>
          </w:tcPr>
          <w:p w14:paraId="0022C470"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Main</w:t>
            </w:r>
          </w:p>
          <w:p w14:paraId="50D69C88"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Idea(s)</w:t>
            </w:r>
          </w:p>
        </w:tc>
        <w:tc>
          <w:tcPr>
            <w:tcW w:w="1260" w:type="dxa"/>
            <w:shd w:val="clear" w:color="auto" w:fill="A4C2F4"/>
            <w:tcMar>
              <w:top w:w="100" w:type="dxa"/>
              <w:left w:w="100" w:type="dxa"/>
              <w:bottom w:w="100" w:type="dxa"/>
              <w:right w:w="100" w:type="dxa"/>
            </w:tcMar>
          </w:tcPr>
          <w:p w14:paraId="543FEED0"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Theoretical/ Conceptual</w:t>
            </w:r>
          </w:p>
          <w:p w14:paraId="33B98EE2"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Framework</w:t>
            </w:r>
          </w:p>
        </w:tc>
        <w:tc>
          <w:tcPr>
            <w:tcW w:w="1080" w:type="dxa"/>
            <w:shd w:val="clear" w:color="auto" w:fill="A4C2F4"/>
            <w:tcMar>
              <w:top w:w="100" w:type="dxa"/>
              <w:left w:w="100" w:type="dxa"/>
              <w:bottom w:w="100" w:type="dxa"/>
              <w:right w:w="100" w:type="dxa"/>
            </w:tcMar>
          </w:tcPr>
          <w:p w14:paraId="70AB4E76"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Methods</w:t>
            </w:r>
          </w:p>
        </w:tc>
        <w:tc>
          <w:tcPr>
            <w:tcW w:w="1350" w:type="dxa"/>
            <w:shd w:val="clear" w:color="auto" w:fill="A4C2F4"/>
            <w:tcMar>
              <w:top w:w="100" w:type="dxa"/>
              <w:left w:w="100" w:type="dxa"/>
              <w:bottom w:w="100" w:type="dxa"/>
              <w:right w:w="100" w:type="dxa"/>
            </w:tcMar>
          </w:tcPr>
          <w:p w14:paraId="76EE0750"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Results &amp; Analysis</w:t>
            </w:r>
          </w:p>
        </w:tc>
        <w:tc>
          <w:tcPr>
            <w:tcW w:w="1555" w:type="dxa"/>
            <w:shd w:val="clear" w:color="auto" w:fill="A4C2F4"/>
            <w:tcMar>
              <w:top w:w="100" w:type="dxa"/>
              <w:left w:w="100" w:type="dxa"/>
              <w:bottom w:w="100" w:type="dxa"/>
              <w:right w:w="100" w:type="dxa"/>
            </w:tcMar>
          </w:tcPr>
          <w:p w14:paraId="249B9168"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Conclusions</w:t>
            </w:r>
          </w:p>
        </w:tc>
        <w:tc>
          <w:tcPr>
            <w:tcW w:w="2495" w:type="dxa"/>
            <w:shd w:val="clear" w:color="auto" w:fill="F9CB9C"/>
            <w:tcMar>
              <w:top w:w="100" w:type="dxa"/>
              <w:left w:w="100" w:type="dxa"/>
              <w:bottom w:w="100" w:type="dxa"/>
              <w:right w:w="100" w:type="dxa"/>
            </w:tcMar>
          </w:tcPr>
          <w:p w14:paraId="7F261AAB"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Comments</w:t>
            </w:r>
          </w:p>
          <w:p w14:paraId="73DA14CB"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(Your Analysis)</w:t>
            </w:r>
          </w:p>
        </w:tc>
        <w:tc>
          <w:tcPr>
            <w:tcW w:w="2250" w:type="dxa"/>
            <w:shd w:val="clear" w:color="auto" w:fill="F9CB9C"/>
            <w:tcMar>
              <w:top w:w="100" w:type="dxa"/>
              <w:left w:w="100" w:type="dxa"/>
              <w:bottom w:w="100" w:type="dxa"/>
              <w:right w:w="100" w:type="dxa"/>
            </w:tcMar>
          </w:tcPr>
          <w:p w14:paraId="105CA78F" w14:textId="77777777" w:rsidR="005408E8" w:rsidRPr="001D095E" w:rsidRDefault="00A06DD9">
            <w:pPr>
              <w:widowControl w:val="0"/>
              <w:rPr>
                <w:color w:val="000000" w:themeColor="text1"/>
              </w:rPr>
            </w:pPr>
            <w:r w:rsidRPr="001D095E">
              <w:rPr>
                <w:color w:val="000000" w:themeColor="text1"/>
              </w:rPr>
              <w:t xml:space="preserve">Future Research </w:t>
            </w:r>
          </w:p>
          <w:p w14:paraId="4D94DD82" w14:textId="77777777" w:rsidR="005408E8" w:rsidRPr="001D095E" w:rsidRDefault="00A06DD9">
            <w:pPr>
              <w:widowControl w:val="0"/>
              <w:rPr>
                <w:color w:val="000000" w:themeColor="text1"/>
              </w:rPr>
            </w:pPr>
            <w:r w:rsidRPr="001D095E">
              <w:rPr>
                <w:color w:val="000000" w:themeColor="text1"/>
              </w:rPr>
              <w:t>Implications</w:t>
            </w:r>
          </w:p>
        </w:tc>
        <w:tc>
          <w:tcPr>
            <w:tcW w:w="2160" w:type="dxa"/>
            <w:shd w:val="clear" w:color="auto" w:fill="F9CB9C"/>
            <w:tcMar>
              <w:top w:w="100" w:type="dxa"/>
              <w:left w:w="100" w:type="dxa"/>
              <w:bottom w:w="100" w:type="dxa"/>
              <w:right w:w="100" w:type="dxa"/>
            </w:tcMar>
          </w:tcPr>
          <w:p w14:paraId="6302A5C8" w14:textId="77777777" w:rsidR="005408E8" w:rsidRPr="001D095E" w:rsidRDefault="00A06DD9">
            <w:pPr>
              <w:widowControl w:val="0"/>
              <w:pBdr>
                <w:top w:val="nil"/>
                <w:left w:val="nil"/>
                <w:bottom w:val="nil"/>
                <w:right w:val="nil"/>
                <w:between w:val="nil"/>
              </w:pBdr>
              <w:rPr>
                <w:color w:val="000000" w:themeColor="text1"/>
              </w:rPr>
            </w:pPr>
            <w:r w:rsidRPr="001D095E">
              <w:rPr>
                <w:color w:val="000000" w:themeColor="text1"/>
              </w:rPr>
              <w:t>Information Professional Practices Implications</w:t>
            </w:r>
          </w:p>
        </w:tc>
      </w:tr>
      <w:tr w:rsidR="001D095E" w:rsidRPr="001D095E" w14:paraId="61AD567C" w14:textId="77777777" w:rsidTr="00DA1066">
        <w:tc>
          <w:tcPr>
            <w:tcW w:w="900" w:type="dxa"/>
            <w:shd w:val="clear" w:color="auto" w:fill="CFE2F3"/>
            <w:tcMar>
              <w:top w:w="100" w:type="dxa"/>
              <w:left w:w="100" w:type="dxa"/>
              <w:bottom w:w="100" w:type="dxa"/>
              <w:right w:w="100" w:type="dxa"/>
            </w:tcMar>
          </w:tcPr>
          <w:p w14:paraId="2398CFF6" w14:textId="72FD9E9F" w:rsidR="005408E8" w:rsidRPr="001D095E" w:rsidRDefault="0012542F">
            <w:pPr>
              <w:widowControl w:val="0"/>
              <w:pBdr>
                <w:top w:val="nil"/>
                <w:left w:val="nil"/>
                <w:bottom w:val="nil"/>
                <w:right w:val="nil"/>
                <w:between w:val="nil"/>
              </w:pBdr>
              <w:rPr>
                <w:color w:val="000000" w:themeColor="text1"/>
              </w:rPr>
            </w:pPr>
            <w:r w:rsidRPr="001D095E">
              <w:rPr>
                <w:color w:val="000000" w:themeColor="text1"/>
              </w:rPr>
              <w:t>Roberson (2011)</w:t>
            </w:r>
          </w:p>
        </w:tc>
        <w:tc>
          <w:tcPr>
            <w:tcW w:w="1440" w:type="dxa"/>
            <w:shd w:val="clear" w:color="auto" w:fill="CFE2F3"/>
            <w:tcMar>
              <w:top w:w="100" w:type="dxa"/>
              <w:left w:w="100" w:type="dxa"/>
              <w:bottom w:w="100" w:type="dxa"/>
              <w:right w:w="100" w:type="dxa"/>
            </w:tcMar>
          </w:tcPr>
          <w:p w14:paraId="386EDED1" w14:textId="69B5BB1F" w:rsidR="005408E8" w:rsidRPr="001D095E" w:rsidRDefault="00534297">
            <w:pPr>
              <w:widowControl w:val="0"/>
              <w:pBdr>
                <w:top w:val="nil"/>
                <w:left w:val="nil"/>
                <w:bottom w:val="nil"/>
                <w:right w:val="nil"/>
                <w:between w:val="nil"/>
              </w:pBdr>
              <w:rPr>
                <w:color w:val="000000" w:themeColor="text1"/>
              </w:rPr>
            </w:pPr>
            <w:r w:rsidRPr="001D095E">
              <w:rPr>
                <w:color w:val="000000" w:themeColor="text1"/>
              </w:rPr>
              <w:t>Museums are sites where people choose to spend their free tim</w:t>
            </w:r>
            <w:r w:rsidR="00BF50FC" w:rsidRPr="001D095E">
              <w:rPr>
                <w:color w:val="000000" w:themeColor="text1"/>
              </w:rPr>
              <w:t>e</w:t>
            </w:r>
            <w:r w:rsidR="00B64FB6" w:rsidRPr="001D095E">
              <w:rPr>
                <w:color w:val="000000" w:themeColor="text1"/>
              </w:rPr>
              <w:t xml:space="preserve"> and foster continued education</w:t>
            </w:r>
            <w:r w:rsidRPr="001D095E">
              <w:rPr>
                <w:color w:val="000000" w:themeColor="text1"/>
              </w:rPr>
              <w:t>.</w:t>
            </w:r>
            <w:r w:rsidR="00BF50FC" w:rsidRPr="001D095E">
              <w:rPr>
                <w:color w:val="000000" w:themeColor="text1"/>
              </w:rPr>
              <w:t xml:space="preserve"> Visiting a museum is </w:t>
            </w:r>
            <w:r w:rsidR="00B64FB6" w:rsidRPr="001D095E">
              <w:rPr>
                <w:color w:val="000000" w:themeColor="text1"/>
              </w:rPr>
              <w:t xml:space="preserve">considered </w:t>
            </w:r>
            <w:r w:rsidR="00BF50FC" w:rsidRPr="001D095E">
              <w:rPr>
                <w:color w:val="000000" w:themeColor="text1"/>
              </w:rPr>
              <w:t xml:space="preserve">a </w:t>
            </w:r>
            <w:r w:rsidR="00B64FB6" w:rsidRPr="001D095E">
              <w:rPr>
                <w:color w:val="000000" w:themeColor="text1"/>
              </w:rPr>
              <w:t xml:space="preserve">serious </w:t>
            </w:r>
            <w:r w:rsidR="00BF50FC" w:rsidRPr="001D095E">
              <w:rPr>
                <w:color w:val="000000" w:themeColor="text1"/>
              </w:rPr>
              <w:t xml:space="preserve">leisure activity. </w:t>
            </w:r>
            <w:r w:rsidRPr="001D095E">
              <w:rPr>
                <w:color w:val="000000" w:themeColor="text1"/>
              </w:rPr>
              <w:t xml:space="preserve"> </w:t>
            </w:r>
          </w:p>
        </w:tc>
        <w:tc>
          <w:tcPr>
            <w:tcW w:w="1260" w:type="dxa"/>
            <w:shd w:val="clear" w:color="auto" w:fill="CFE2F3"/>
            <w:tcMar>
              <w:top w:w="100" w:type="dxa"/>
              <w:left w:w="100" w:type="dxa"/>
              <w:bottom w:w="100" w:type="dxa"/>
              <w:right w:w="100" w:type="dxa"/>
            </w:tcMar>
          </w:tcPr>
          <w:p w14:paraId="1066D896" w14:textId="292AC1EC" w:rsidR="005408E8" w:rsidRPr="001D095E" w:rsidRDefault="00BF50FC">
            <w:pPr>
              <w:widowControl w:val="0"/>
              <w:pBdr>
                <w:top w:val="nil"/>
                <w:left w:val="nil"/>
                <w:bottom w:val="nil"/>
                <w:right w:val="nil"/>
                <w:between w:val="nil"/>
              </w:pBdr>
              <w:rPr>
                <w:color w:val="000000" w:themeColor="text1"/>
              </w:rPr>
            </w:pPr>
            <w:r w:rsidRPr="001D095E">
              <w:rPr>
                <w:color w:val="000000" w:themeColor="text1"/>
              </w:rPr>
              <w:t>The museum experience consists of an opportunity for visitors to engage in personal or social contemplation, self-directed learning, and</w:t>
            </w:r>
            <w:r w:rsidR="00B64FB6" w:rsidRPr="001D095E">
              <w:rPr>
                <w:color w:val="000000" w:themeColor="text1"/>
              </w:rPr>
              <w:t xml:space="preserve"> social connectedness. </w:t>
            </w:r>
          </w:p>
        </w:tc>
        <w:tc>
          <w:tcPr>
            <w:tcW w:w="1080" w:type="dxa"/>
            <w:shd w:val="clear" w:color="auto" w:fill="CFE2F3"/>
            <w:tcMar>
              <w:top w:w="100" w:type="dxa"/>
              <w:left w:w="100" w:type="dxa"/>
              <w:bottom w:w="100" w:type="dxa"/>
              <w:right w:w="100" w:type="dxa"/>
            </w:tcMar>
          </w:tcPr>
          <w:p w14:paraId="548FB21B" w14:textId="603FBD6F" w:rsidR="005408E8" w:rsidRPr="001D095E" w:rsidRDefault="00B64FB6">
            <w:pPr>
              <w:widowControl w:val="0"/>
              <w:pBdr>
                <w:top w:val="nil"/>
                <w:left w:val="nil"/>
                <w:bottom w:val="nil"/>
                <w:right w:val="nil"/>
                <w:between w:val="nil"/>
              </w:pBdr>
              <w:rPr>
                <w:color w:val="000000" w:themeColor="text1"/>
              </w:rPr>
            </w:pPr>
            <w:r w:rsidRPr="001D095E">
              <w:rPr>
                <w:color w:val="000000" w:themeColor="text1"/>
              </w:rPr>
              <w:t xml:space="preserve">100 English-speaking visitors </w:t>
            </w:r>
            <w:r w:rsidR="00A859B9" w:rsidRPr="001D095E">
              <w:rPr>
                <w:color w:val="000000" w:themeColor="text1"/>
              </w:rPr>
              <w:t xml:space="preserve">participated in a conversational </w:t>
            </w:r>
            <w:r w:rsidRPr="001D095E">
              <w:rPr>
                <w:color w:val="000000" w:themeColor="text1"/>
              </w:rPr>
              <w:t>intervi</w:t>
            </w:r>
            <w:r w:rsidR="00A859B9" w:rsidRPr="001D095E">
              <w:rPr>
                <w:color w:val="000000" w:themeColor="text1"/>
              </w:rPr>
              <w:t>e</w:t>
            </w:r>
            <w:r w:rsidRPr="001D095E">
              <w:rPr>
                <w:color w:val="000000" w:themeColor="text1"/>
              </w:rPr>
              <w:t>w</w:t>
            </w:r>
            <w:r w:rsidR="00A859B9" w:rsidRPr="001D095E">
              <w:rPr>
                <w:color w:val="000000" w:themeColor="text1"/>
              </w:rPr>
              <w:t xml:space="preserve"> conducted </w:t>
            </w:r>
            <w:r w:rsidRPr="001D095E">
              <w:rPr>
                <w:color w:val="000000" w:themeColor="text1"/>
              </w:rPr>
              <w:t xml:space="preserve">at the </w:t>
            </w:r>
            <w:proofErr w:type="spellStart"/>
            <w:r w:rsidRPr="001D095E">
              <w:rPr>
                <w:color w:val="000000" w:themeColor="text1"/>
              </w:rPr>
              <w:t>Kunsthistorisches</w:t>
            </w:r>
            <w:proofErr w:type="spellEnd"/>
            <w:r w:rsidRPr="001D095E">
              <w:rPr>
                <w:color w:val="000000" w:themeColor="text1"/>
              </w:rPr>
              <w:t xml:space="preserve"> </w:t>
            </w:r>
            <w:r w:rsidR="00A859B9" w:rsidRPr="001D095E">
              <w:rPr>
                <w:color w:val="000000" w:themeColor="text1"/>
              </w:rPr>
              <w:t>Museum (KHM) in Vienna, the 29</w:t>
            </w:r>
            <w:r w:rsidR="00A859B9" w:rsidRPr="001D095E">
              <w:rPr>
                <w:color w:val="000000" w:themeColor="text1"/>
                <w:vertAlign w:val="superscript"/>
              </w:rPr>
              <w:t>th</w:t>
            </w:r>
            <w:r w:rsidR="00A859B9" w:rsidRPr="001D095E">
              <w:rPr>
                <w:color w:val="000000" w:themeColor="text1"/>
              </w:rPr>
              <w:t xml:space="preserve"> most visited museum in the world. </w:t>
            </w:r>
          </w:p>
        </w:tc>
        <w:tc>
          <w:tcPr>
            <w:tcW w:w="1350" w:type="dxa"/>
            <w:shd w:val="clear" w:color="auto" w:fill="CFE2F3"/>
            <w:tcMar>
              <w:top w:w="100" w:type="dxa"/>
              <w:left w:w="100" w:type="dxa"/>
              <w:bottom w:w="100" w:type="dxa"/>
              <w:right w:w="100" w:type="dxa"/>
            </w:tcMar>
          </w:tcPr>
          <w:p w14:paraId="27B097D1" w14:textId="67A63A88" w:rsidR="005408E8" w:rsidRPr="001D095E" w:rsidRDefault="00667A1A">
            <w:pPr>
              <w:widowControl w:val="0"/>
              <w:pBdr>
                <w:top w:val="nil"/>
                <w:left w:val="nil"/>
                <w:bottom w:val="nil"/>
                <w:right w:val="nil"/>
                <w:between w:val="nil"/>
              </w:pBdr>
              <w:rPr>
                <w:color w:val="000000" w:themeColor="text1"/>
              </w:rPr>
            </w:pPr>
            <w:r w:rsidRPr="001D095E">
              <w:rPr>
                <w:color w:val="000000" w:themeColor="text1"/>
              </w:rPr>
              <w:t xml:space="preserve">This study identified three main points of the museum visitor’s experience: (1) how they look at and engage with art, (2) the emotional experience, and (3) the </w:t>
            </w:r>
            <w:r w:rsidR="00D5767B" w:rsidRPr="001D095E">
              <w:rPr>
                <w:color w:val="000000" w:themeColor="text1"/>
              </w:rPr>
              <w:t xml:space="preserve">personal </w:t>
            </w:r>
            <w:r w:rsidRPr="001D095E">
              <w:rPr>
                <w:color w:val="000000" w:themeColor="text1"/>
              </w:rPr>
              <w:t>impact of the visit.</w:t>
            </w:r>
          </w:p>
        </w:tc>
        <w:tc>
          <w:tcPr>
            <w:tcW w:w="1555" w:type="dxa"/>
            <w:shd w:val="clear" w:color="auto" w:fill="CFE2F3"/>
            <w:tcMar>
              <w:top w:w="100" w:type="dxa"/>
              <w:left w:w="100" w:type="dxa"/>
              <w:bottom w:w="100" w:type="dxa"/>
              <w:right w:w="100" w:type="dxa"/>
            </w:tcMar>
          </w:tcPr>
          <w:p w14:paraId="3CBCF6E1" w14:textId="3357989C" w:rsidR="005408E8" w:rsidRPr="001D095E" w:rsidRDefault="00667A1A">
            <w:pPr>
              <w:widowControl w:val="0"/>
              <w:pBdr>
                <w:top w:val="nil"/>
                <w:left w:val="nil"/>
                <w:bottom w:val="nil"/>
                <w:right w:val="nil"/>
                <w:between w:val="nil"/>
              </w:pBdr>
              <w:rPr>
                <w:color w:val="000000" w:themeColor="text1"/>
              </w:rPr>
            </w:pPr>
            <w:r w:rsidRPr="001D095E">
              <w:rPr>
                <w:color w:val="000000" w:themeColor="text1"/>
              </w:rPr>
              <w:t xml:space="preserve">Museums </w:t>
            </w:r>
            <w:r w:rsidR="007D7141" w:rsidRPr="001D095E">
              <w:rPr>
                <w:color w:val="000000" w:themeColor="text1"/>
              </w:rPr>
              <w:t xml:space="preserve">continue to thrive as they </w:t>
            </w:r>
            <w:r w:rsidRPr="001D095E">
              <w:rPr>
                <w:color w:val="000000" w:themeColor="text1"/>
              </w:rPr>
              <w:t>are a place where visitors can seek intellectual stimulation and personal</w:t>
            </w:r>
            <w:r w:rsidR="007D7141" w:rsidRPr="001D095E">
              <w:rPr>
                <w:color w:val="000000" w:themeColor="text1"/>
              </w:rPr>
              <w:t xml:space="preserve"> enlightenment which extends to a deeper understanding of our world. </w:t>
            </w:r>
            <w:r w:rsidRPr="001D095E">
              <w:rPr>
                <w:color w:val="000000" w:themeColor="text1"/>
              </w:rPr>
              <w:t xml:space="preserve"> </w:t>
            </w:r>
          </w:p>
        </w:tc>
        <w:tc>
          <w:tcPr>
            <w:tcW w:w="2495" w:type="dxa"/>
            <w:shd w:val="clear" w:color="auto" w:fill="FCE5CD"/>
            <w:tcMar>
              <w:top w:w="100" w:type="dxa"/>
              <w:left w:w="100" w:type="dxa"/>
              <w:bottom w:w="100" w:type="dxa"/>
              <w:right w:w="100" w:type="dxa"/>
            </w:tcMar>
          </w:tcPr>
          <w:p w14:paraId="5B839829" w14:textId="77777777" w:rsidR="00D5767B" w:rsidRPr="001D095E" w:rsidRDefault="00D5767B">
            <w:pPr>
              <w:widowControl w:val="0"/>
              <w:pBdr>
                <w:top w:val="nil"/>
                <w:left w:val="nil"/>
                <w:bottom w:val="nil"/>
                <w:right w:val="nil"/>
                <w:between w:val="nil"/>
              </w:pBdr>
              <w:rPr>
                <w:color w:val="000000" w:themeColor="text1"/>
              </w:rPr>
            </w:pPr>
            <w:r w:rsidRPr="001D095E">
              <w:rPr>
                <w:color w:val="000000" w:themeColor="text1"/>
              </w:rPr>
              <w:t xml:space="preserve">Through collections and sometimes the grand spaces that hold them, museums provide the public with a place to withdraw from the obligations of their everyday lives to learn and reflect on themselves, others, and the world. </w:t>
            </w:r>
          </w:p>
          <w:p w14:paraId="301EF000" w14:textId="77777777" w:rsidR="00D5767B" w:rsidRPr="001D095E" w:rsidRDefault="00D5767B">
            <w:pPr>
              <w:widowControl w:val="0"/>
              <w:pBdr>
                <w:top w:val="nil"/>
                <w:left w:val="nil"/>
                <w:bottom w:val="nil"/>
                <w:right w:val="nil"/>
                <w:between w:val="nil"/>
              </w:pBdr>
              <w:rPr>
                <w:color w:val="000000" w:themeColor="text1"/>
              </w:rPr>
            </w:pPr>
          </w:p>
          <w:p w14:paraId="3857FA4B" w14:textId="344F6AD2" w:rsidR="005408E8" w:rsidRPr="001D095E" w:rsidRDefault="00D5767B">
            <w:pPr>
              <w:widowControl w:val="0"/>
              <w:pBdr>
                <w:top w:val="nil"/>
                <w:left w:val="nil"/>
                <w:bottom w:val="nil"/>
                <w:right w:val="nil"/>
                <w:between w:val="nil"/>
              </w:pBdr>
              <w:rPr>
                <w:color w:val="000000" w:themeColor="text1"/>
              </w:rPr>
            </w:pPr>
            <w:r w:rsidRPr="001D095E">
              <w:rPr>
                <w:color w:val="000000" w:themeColor="text1"/>
              </w:rPr>
              <w:t xml:space="preserve">The way in which museum professionals curate and craft their exhibitions and programming provide the public with the opportunity to engage in lifelong learning.   </w:t>
            </w:r>
          </w:p>
        </w:tc>
        <w:tc>
          <w:tcPr>
            <w:tcW w:w="2250" w:type="dxa"/>
            <w:shd w:val="clear" w:color="auto" w:fill="FCE5CD"/>
            <w:tcMar>
              <w:top w:w="100" w:type="dxa"/>
              <w:left w:w="100" w:type="dxa"/>
              <w:bottom w:w="100" w:type="dxa"/>
              <w:right w:w="100" w:type="dxa"/>
            </w:tcMar>
          </w:tcPr>
          <w:p w14:paraId="2229DFF2" w14:textId="1D070C11" w:rsidR="005408E8" w:rsidRPr="001D095E" w:rsidRDefault="00D5767B">
            <w:pPr>
              <w:widowControl w:val="0"/>
              <w:pBdr>
                <w:top w:val="nil"/>
                <w:left w:val="nil"/>
                <w:bottom w:val="nil"/>
                <w:right w:val="nil"/>
                <w:between w:val="nil"/>
              </w:pBdr>
              <w:rPr>
                <w:color w:val="000000" w:themeColor="text1"/>
              </w:rPr>
            </w:pPr>
            <w:r w:rsidRPr="001D095E">
              <w:rPr>
                <w:color w:val="000000" w:themeColor="text1"/>
              </w:rPr>
              <w:t>I think fu</w:t>
            </w:r>
            <w:r w:rsidR="00593129" w:rsidRPr="001D095E">
              <w:rPr>
                <w:color w:val="000000" w:themeColor="text1"/>
              </w:rPr>
              <w:t xml:space="preserve">rther </w:t>
            </w:r>
            <w:r w:rsidRPr="001D095E">
              <w:rPr>
                <w:color w:val="000000" w:themeColor="text1"/>
              </w:rPr>
              <w:t xml:space="preserve">research </w:t>
            </w:r>
            <w:r w:rsidR="00593129" w:rsidRPr="001D095E">
              <w:rPr>
                <w:color w:val="000000" w:themeColor="text1"/>
              </w:rPr>
              <w:t xml:space="preserve">in this regard should break down the differences in museum experiences between new museums visitors and seasoned visitors. I am curious how visitors </w:t>
            </w:r>
            <w:r w:rsidR="00F1393D" w:rsidRPr="001D095E">
              <w:rPr>
                <w:color w:val="000000" w:themeColor="text1"/>
              </w:rPr>
              <w:t xml:space="preserve">that fit into the three different categories of serious leisure as out lined by Stebbins &amp; </w:t>
            </w:r>
            <w:proofErr w:type="spellStart"/>
            <w:r w:rsidR="00F1393D" w:rsidRPr="001D095E">
              <w:rPr>
                <w:color w:val="000000" w:themeColor="text1"/>
              </w:rPr>
              <w:t>Hartel</w:t>
            </w:r>
            <w:proofErr w:type="spellEnd"/>
            <w:r w:rsidR="00F1393D" w:rsidRPr="001D095E">
              <w:rPr>
                <w:color w:val="000000" w:themeColor="text1"/>
              </w:rPr>
              <w:t xml:space="preserve"> (2011) experience the museum. How divergent or similar are they? </w:t>
            </w:r>
            <w:r w:rsidRPr="001D095E">
              <w:rPr>
                <w:color w:val="000000" w:themeColor="text1"/>
              </w:rPr>
              <w:t xml:space="preserve"> </w:t>
            </w:r>
          </w:p>
        </w:tc>
        <w:tc>
          <w:tcPr>
            <w:tcW w:w="2160" w:type="dxa"/>
            <w:shd w:val="clear" w:color="auto" w:fill="FCE5CD"/>
            <w:tcMar>
              <w:top w:w="100" w:type="dxa"/>
              <w:left w:w="100" w:type="dxa"/>
              <w:bottom w:w="100" w:type="dxa"/>
              <w:right w:w="100" w:type="dxa"/>
            </w:tcMar>
          </w:tcPr>
          <w:p w14:paraId="3B811271" w14:textId="04ADCAB7" w:rsidR="005408E8" w:rsidRPr="001D095E" w:rsidRDefault="00F1393D">
            <w:pPr>
              <w:widowControl w:val="0"/>
              <w:pBdr>
                <w:top w:val="nil"/>
                <w:left w:val="nil"/>
                <w:bottom w:val="nil"/>
                <w:right w:val="nil"/>
                <w:between w:val="nil"/>
              </w:pBdr>
              <w:rPr>
                <w:color w:val="000000" w:themeColor="text1"/>
              </w:rPr>
            </w:pPr>
            <w:r w:rsidRPr="001D095E">
              <w:rPr>
                <w:color w:val="000000" w:themeColor="text1"/>
              </w:rPr>
              <w:t xml:space="preserve">Libraries can draw from the format and contexts of museum displays to create changing exhibits in the library that engage visitors and promote reflection and self-directed learning. </w:t>
            </w:r>
          </w:p>
        </w:tc>
      </w:tr>
      <w:tr w:rsidR="001D095E" w:rsidRPr="001D095E" w14:paraId="7F6966A5" w14:textId="77777777" w:rsidTr="00DA1066">
        <w:tc>
          <w:tcPr>
            <w:tcW w:w="900" w:type="dxa"/>
            <w:shd w:val="clear" w:color="auto" w:fill="CFE2F3"/>
            <w:tcMar>
              <w:top w:w="100" w:type="dxa"/>
              <w:left w:w="100" w:type="dxa"/>
              <w:bottom w:w="100" w:type="dxa"/>
              <w:right w:w="100" w:type="dxa"/>
            </w:tcMar>
          </w:tcPr>
          <w:p w14:paraId="51DBC04B" w14:textId="30257A7F" w:rsidR="005408E8" w:rsidRPr="001D095E" w:rsidRDefault="00535376">
            <w:pPr>
              <w:widowControl w:val="0"/>
              <w:pBdr>
                <w:top w:val="nil"/>
                <w:left w:val="nil"/>
                <w:bottom w:val="nil"/>
                <w:right w:val="nil"/>
                <w:between w:val="nil"/>
              </w:pBdr>
              <w:rPr>
                <w:color w:val="000000" w:themeColor="text1"/>
              </w:rPr>
            </w:pPr>
            <w:proofErr w:type="spellStart"/>
            <w:r w:rsidRPr="001D095E">
              <w:rPr>
                <w:color w:val="000000" w:themeColor="text1"/>
              </w:rPr>
              <w:t>Skov</w:t>
            </w:r>
            <w:proofErr w:type="spellEnd"/>
            <w:r w:rsidRPr="001D095E">
              <w:rPr>
                <w:color w:val="000000" w:themeColor="text1"/>
              </w:rPr>
              <w:t xml:space="preserve"> (2013)</w:t>
            </w:r>
          </w:p>
        </w:tc>
        <w:tc>
          <w:tcPr>
            <w:tcW w:w="1440" w:type="dxa"/>
            <w:shd w:val="clear" w:color="auto" w:fill="CFE2F3"/>
            <w:tcMar>
              <w:top w:w="100" w:type="dxa"/>
              <w:left w:w="100" w:type="dxa"/>
              <w:bottom w:w="100" w:type="dxa"/>
              <w:right w:w="100" w:type="dxa"/>
            </w:tcMar>
          </w:tcPr>
          <w:p w14:paraId="766CD0A3" w14:textId="4A1833B4" w:rsidR="005408E8" w:rsidRPr="001D095E" w:rsidRDefault="001D095E">
            <w:pPr>
              <w:widowControl w:val="0"/>
              <w:pBdr>
                <w:top w:val="nil"/>
                <w:left w:val="nil"/>
                <w:bottom w:val="nil"/>
                <w:right w:val="nil"/>
                <w:between w:val="nil"/>
              </w:pBdr>
              <w:rPr>
                <w:color w:val="000000" w:themeColor="text1"/>
              </w:rPr>
            </w:pPr>
            <w:r w:rsidRPr="001D095E">
              <w:rPr>
                <w:color w:val="000000" w:themeColor="text1"/>
              </w:rPr>
              <w:t xml:space="preserve">The Internet has expanded the ways in which museums engage with and share information with the public. With the increase in </w:t>
            </w:r>
            <w:r w:rsidRPr="001D095E">
              <w:rPr>
                <w:color w:val="000000" w:themeColor="text1"/>
              </w:rPr>
              <w:lastRenderedPageBreak/>
              <w:t xml:space="preserve">digitized collections and web-specific exhibitions, museum visitation should be extended to include traffic to museum websites. </w:t>
            </w:r>
          </w:p>
        </w:tc>
        <w:tc>
          <w:tcPr>
            <w:tcW w:w="1260" w:type="dxa"/>
            <w:shd w:val="clear" w:color="auto" w:fill="CFE2F3"/>
            <w:tcMar>
              <w:top w:w="100" w:type="dxa"/>
              <w:left w:w="100" w:type="dxa"/>
              <w:bottom w:w="100" w:type="dxa"/>
              <w:right w:w="100" w:type="dxa"/>
            </w:tcMar>
          </w:tcPr>
          <w:p w14:paraId="478D03C9" w14:textId="227E54A6" w:rsidR="005408E8" w:rsidRPr="001D095E" w:rsidRDefault="001D095E">
            <w:pPr>
              <w:widowControl w:val="0"/>
              <w:pBdr>
                <w:top w:val="nil"/>
                <w:left w:val="nil"/>
                <w:bottom w:val="nil"/>
                <w:right w:val="nil"/>
                <w:between w:val="nil"/>
              </w:pBdr>
              <w:rPr>
                <w:color w:val="000000" w:themeColor="text1"/>
              </w:rPr>
            </w:pPr>
            <w:r>
              <w:rPr>
                <w:color w:val="000000" w:themeColor="text1"/>
              </w:rPr>
              <w:lastRenderedPageBreak/>
              <w:t xml:space="preserve">Characteristics of online museum visitors are explored in everyday life information seeking </w:t>
            </w:r>
            <w:r w:rsidR="001B612E">
              <w:rPr>
                <w:color w:val="000000" w:themeColor="text1"/>
              </w:rPr>
              <w:t xml:space="preserve">and serious leisure perspective </w:t>
            </w:r>
            <w:r w:rsidR="001B612E">
              <w:rPr>
                <w:color w:val="000000" w:themeColor="text1"/>
              </w:rPr>
              <w:lastRenderedPageBreak/>
              <w:t xml:space="preserve">contexts. </w:t>
            </w:r>
          </w:p>
        </w:tc>
        <w:tc>
          <w:tcPr>
            <w:tcW w:w="1080" w:type="dxa"/>
            <w:shd w:val="clear" w:color="auto" w:fill="CFE2F3"/>
            <w:tcMar>
              <w:top w:w="100" w:type="dxa"/>
              <w:left w:w="100" w:type="dxa"/>
              <w:bottom w:w="100" w:type="dxa"/>
              <w:right w:w="100" w:type="dxa"/>
            </w:tcMar>
          </w:tcPr>
          <w:p w14:paraId="2F3169AB" w14:textId="77777777" w:rsidR="00023B8C" w:rsidRDefault="001B612E">
            <w:pPr>
              <w:widowControl w:val="0"/>
              <w:pBdr>
                <w:top w:val="nil"/>
                <w:left w:val="nil"/>
                <w:bottom w:val="nil"/>
                <w:right w:val="nil"/>
                <w:between w:val="nil"/>
              </w:pBdr>
              <w:rPr>
                <w:color w:val="000000" w:themeColor="text1"/>
              </w:rPr>
            </w:pPr>
            <w:r>
              <w:rPr>
                <w:color w:val="000000" w:themeColor="text1"/>
              </w:rPr>
              <w:lastRenderedPageBreak/>
              <w:t xml:space="preserve">Quantitative data was gathered via a web questionnaire given to online visitors of the National </w:t>
            </w:r>
            <w:r>
              <w:rPr>
                <w:color w:val="000000" w:themeColor="text1"/>
              </w:rPr>
              <w:lastRenderedPageBreak/>
              <w:t>Museum of Military History in</w:t>
            </w:r>
            <w:r w:rsidR="00D92982">
              <w:rPr>
                <w:color w:val="000000" w:themeColor="text1"/>
              </w:rPr>
              <w:t xml:space="preserve"> Copenhagen, Denmark’s collection database</w:t>
            </w:r>
            <w:r>
              <w:rPr>
                <w:color w:val="000000" w:themeColor="text1"/>
              </w:rPr>
              <w:t>.</w:t>
            </w:r>
          </w:p>
          <w:p w14:paraId="07D7188E" w14:textId="65BC1BA7" w:rsidR="005408E8" w:rsidRPr="001D095E" w:rsidRDefault="00023B8C">
            <w:pPr>
              <w:widowControl w:val="0"/>
              <w:pBdr>
                <w:top w:val="nil"/>
                <w:left w:val="nil"/>
                <w:bottom w:val="nil"/>
                <w:right w:val="nil"/>
                <w:between w:val="nil"/>
              </w:pBdr>
              <w:rPr>
                <w:color w:val="000000" w:themeColor="text1"/>
              </w:rPr>
            </w:pPr>
            <w:r>
              <w:rPr>
                <w:color w:val="000000" w:themeColor="text1"/>
              </w:rPr>
              <w:t xml:space="preserve">Questionnaires were not put on the main page to avoid traffic that was solely looking for practical information like hours of operation and tickets. </w:t>
            </w:r>
            <w:r w:rsidR="001B612E">
              <w:rPr>
                <w:color w:val="000000" w:themeColor="text1"/>
              </w:rPr>
              <w:t xml:space="preserve">Follow-up interviews that garnered qualitative data were also conducted.  </w:t>
            </w:r>
          </w:p>
        </w:tc>
        <w:tc>
          <w:tcPr>
            <w:tcW w:w="1350" w:type="dxa"/>
            <w:shd w:val="clear" w:color="auto" w:fill="CFE2F3"/>
            <w:tcMar>
              <w:top w:w="100" w:type="dxa"/>
              <w:left w:w="100" w:type="dxa"/>
              <w:bottom w:w="100" w:type="dxa"/>
              <w:right w:w="100" w:type="dxa"/>
            </w:tcMar>
          </w:tcPr>
          <w:p w14:paraId="61D5AD97" w14:textId="37E7AEB7" w:rsidR="005408E8" w:rsidRPr="001D095E" w:rsidRDefault="00023B8C">
            <w:pPr>
              <w:widowControl w:val="0"/>
              <w:pBdr>
                <w:top w:val="nil"/>
                <w:left w:val="nil"/>
                <w:bottom w:val="nil"/>
                <w:right w:val="nil"/>
                <w:between w:val="nil"/>
              </w:pBdr>
              <w:rPr>
                <w:color w:val="000000" w:themeColor="text1"/>
              </w:rPr>
            </w:pPr>
            <w:r>
              <w:rPr>
                <w:color w:val="000000" w:themeColor="text1"/>
              </w:rPr>
              <w:lastRenderedPageBreak/>
              <w:t xml:space="preserve">Respondents had specific interests and experience related to their area of interest in the museum’s collection. They fell into two </w:t>
            </w:r>
            <w:r>
              <w:rPr>
                <w:color w:val="000000" w:themeColor="text1"/>
              </w:rPr>
              <w:lastRenderedPageBreak/>
              <w:t>categories of hobbyists: collectors and liberal arts enthusiasts</w:t>
            </w:r>
            <w:r w:rsidR="00A35362">
              <w:rPr>
                <w:color w:val="000000" w:themeColor="text1"/>
              </w:rPr>
              <w:t xml:space="preserve">. </w:t>
            </w:r>
          </w:p>
        </w:tc>
        <w:tc>
          <w:tcPr>
            <w:tcW w:w="1555" w:type="dxa"/>
            <w:shd w:val="clear" w:color="auto" w:fill="CFE2F3"/>
            <w:tcMar>
              <w:top w:w="100" w:type="dxa"/>
              <w:left w:w="100" w:type="dxa"/>
              <w:bottom w:w="100" w:type="dxa"/>
              <w:right w:w="100" w:type="dxa"/>
            </w:tcMar>
          </w:tcPr>
          <w:p w14:paraId="5D7167EC" w14:textId="280407B8" w:rsidR="005408E8" w:rsidRPr="001D095E" w:rsidRDefault="00A35362">
            <w:pPr>
              <w:widowControl w:val="0"/>
              <w:pBdr>
                <w:top w:val="nil"/>
                <w:left w:val="nil"/>
                <w:bottom w:val="nil"/>
                <w:right w:val="nil"/>
                <w:between w:val="nil"/>
              </w:pBdr>
              <w:rPr>
                <w:color w:val="000000" w:themeColor="text1"/>
              </w:rPr>
            </w:pPr>
            <w:r>
              <w:rPr>
                <w:color w:val="000000" w:themeColor="text1"/>
              </w:rPr>
              <w:lastRenderedPageBreak/>
              <w:t xml:space="preserve">The use of the website by online museum visitors was much more complex than casual browsing. When utilizing the museum’s website collectors found </w:t>
            </w:r>
            <w:r>
              <w:rPr>
                <w:color w:val="000000" w:themeColor="text1"/>
              </w:rPr>
              <w:lastRenderedPageBreak/>
              <w:t xml:space="preserve">the objects to be of more importance; for the liberal arts enthusiast the historical context was of greater value. These particular museum website visitors were varied in their interests and knowledge levels but overall found the website and the physical museum to be complementary to one another. </w:t>
            </w:r>
          </w:p>
        </w:tc>
        <w:tc>
          <w:tcPr>
            <w:tcW w:w="2495" w:type="dxa"/>
            <w:shd w:val="clear" w:color="auto" w:fill="FCE5CD"/>
            <w:tcMar>
              <w:top w:w="100" w:type="dxa"/>
              <w:left w:w="100" w:type="dxa"/>
              <w:bottom w:w="100" w:type="dxa"/>
              <w:right w:w="100" w:type="dxa"/>
            </w:tcMar>
          </w:tcPr>
          <w:p w14:paraId="072A9168" w14:textId="77777777" w:rsidR="005408E8" w:rsidRDefault="00A35362">
            <w:pPr>
              <w:widowControl w:val="0"/>
              <w:pBdr>
                <w:top w:val="nil"/>
                <w:left w:val="nil"/>
                <w:bottom w:val="nil"/>
                <w:right w:val="nil"/>
                <w:between w:val="nil"/>
              </w:pBdr>
              <w:rPr>
                <w:color w:val="000000" w:themeColor="text1"/>
              </w:rPr>
            </w:pPr>
            <w:r>
              <w:rPr>
                <w:color w:val="000000" w:themeColor="text1"/>
              </w:rPr>
              <w:lastRenderedPageBreak/>
              <w:t xml:space="preserve">Online museum visitors that utilize the collection database of a particular museum are more likely to </w:t>
            </w:r>
            <w:r w:rsidR="00806E7F">
              <w:rPr>
                <w:color w:val="000000" w:themeColor="text1"/>
              </w:rPr>
              <w:t>have a specific or vested interest in the context of the collection. Depending on their interest, certain features, like zoom capability on images</w:t>
            </w:r>
            <w:r w:rsidR="005B59EF">
              <w:rPr>
                <w:color w:val="000000" w:themeColor="text1"/>
              </w:rPr>
              <w:t xml:space="preserve"> or blurbs of historical text</w:t>
            </w:r>
            <w:r w:rsidR="00806E7F">
              <w:rPr>
                <w:color w:val="000000" w:themeColor="text1"/>
              </w:rPr>
              <w:t xml:space="preserve">, will </w:t>
            </w:r>
            <w:r w:rsidR="00806E7F">
              <w:rPr>
                <w:color w:val="000000" w:themeColor="text1"/>
              </w:rPr>
              <w:lastRenderedPageBreak/>
              <w:t xml:space="preserve">be of more interest than </w:t>
            </w:r>
            <w:r w:rsidR="005B59EF">
              <w:rPr>
                <w:color w:val="000000" w:themeColor="text1"/>
              </w:rPr>
              <w:t xml:space="preserve">others. </w:t>
            </w:r>
          </w:p>
          <w:p w14:paraId="63335914" w14:textId="77777777" w:rsidR="005B59EF" w:rsidRDefault="005B59EF">
            <w:pPr>
              <w:widowControl w:val="0"/>
              <w:pBdr>
                <w:top w:val="nil"/>
                <w:left w:val="nil"/>
                <w:bottom w:val="nil"/>
                <w:right w:val="nil"/>
                <w:between w:val="nil"/>
              </w:pBdr>
              <w:rPr>
                <w:color w:val="000000" w:themeColor="text1"/>
              </w:rPr>
            </w:pPr>
          </w:p>
          <w:p w14:paraId="62ACC26B" w14:textId="7AF34473" w:rsidR="005B59EF" w:rsidRPr="001D095E" w:rsidRDefault="005B59EF">
            <w:pPr>
              <w:widowControl w:val="0"/>
              <w:pBdr>
                <w:top w:val="nil"/>
                <w:left w:val="nil"/>
                <w:bottom w:val="nil"/>
                <w:right w:val="nil"/>
                <w:between w:val="nil"/>
              </w:pBdr>
              <w:rPr>
                <w:color w:val="000000" w:themeColor="text1"/>
              </w:rPr>
            </w:pPr>
            <w:r>
              <w:rPr>
                <w:color w:val="000000" w:themeColor="text1"/>
              </w:rPr>
              <w:t xml:space="preserve">The increased traffic of visitors to museum websites reveals that the behavior and needs of these visitors will be different than the behaviors and needs of in-person visitors. Thus, their motivation is different as well. It is likely a lot less casual than the traditional in-person museum visitor.   </w:t>
            </w:r>
          </w:p>
        </w:tc>
        <w:tc>
          <w:tcPr>
            <w:tcW w:w="2250" w:type="dxa"/>
            <w:shd w:val="clear" w:color="auto" w:fill="FCE5CD"/>
            <w:tcMar>
              <w:top w:w="100" w:type="dxa"/>
              <w:left w:w="100" w:type="dxa"/>
              <w:bottom w:w="100" w:type="dxa"/>
              <w:right w:w="100" w:type="dxa"/>
            </w:tcMar>
          </w:tcPr>
          <w:p w14:paraId="18AB5C1D" w14:textId="4A4F65E2" w:rsidR="005408E8" w:rsidRPr="001D095E" w:rsidRDefault="005B59EF">
            <w:pPr>
              <w:widowControl w:val="0"/>
              <w:pBdr>
                <w:top w:val="nil"/>
                <w:left w:val="nil"/>
                <w:bottom w:val="nil"/>
                <w:right w:val="nil"/>
                <w:between w:val="nil"/>
              </w:pBdr>
              <w:rPr>
                <w:color w:val="000000" w:themeColor="text1"/>
              </w:rPr>
            </w:pPr>
            <w:r>
              <w:rPr>
                <w:color w:val="000000" w:themeColor="text1"/>
              </w:rPr>
              <w:lastRenderedPageBreak/>
              <w:t xml:space="preserve">Further research should be undertaken to survey online museum visitors that have less experience with the content and contexts provided by the museum. This may include people with budding interests and students. </w:t>
            </w:r>
          </w:p>
        </w:tc>
        <w:tc>
          <w:tcPr>
            <w:tcW w:w="2160" w:type="dxa"/>
            <w:shd w:val="clear" w:color="auto" w:fill="FCE5CD"/>
            <w:tcMar>
              <w:top w:w="100" w:type="dxa"/>
              <w:left w:w="100" w:type="dxa"/>
              <w:bottom w:w="100" w:type="dxa"/>
              <w:right w:w="100" w:type="dxa"/>
            </w:tcMar>
          </w:tcPr>
          <w:p w14:paraId="00F984D4" w14:textId="349FB60F" w:rsidR="005408E8" w:rsidRPr="001D095E" w:rsidRDefault="005B59EF">
            <w:pPr>
              <w:widowControl w:val="0"/>
              <w:pBdr>
                <w:top w:val="nil"/>
                <w:left w:val="nil"/>
                <w:bottom w:val="nil"/>
                <w:right w:val="nil"/>
                <w:between w:val="nil"/>
              </w:pBdr>
              <w:rPr>
                <w:color w:val="000000" w:themeColor="text1"/>
              </w:rPr>
            </w:pPr>
            <w:r>
              <w:rPr>
                <w:color w:val="000000" w:themeColor="text1"/>
              </w:rPr>
              <w:t xml:space="preserve">Museum professionals that create information for their websites can draw from this kind of quantitative and qualitative data in order to better generate, organize, and present information to their online communities. How can the museum </w:t>
            </w:r>
            <w:r>
              <w:rPr>
                <w:color w:val="000000" w:themeColor="text1"/>
              </w:rPr>
              <w:lastRenderedPageBreak/>
              <w:t xml:space="preserve">engage both the hobbyist and the novice?  </w:t>
            </w:r>
          </w:p>
        </w:tc>
      </w:tr>
      <w:tr w:rsidR="001D095E" w:rsidRPr="001D095E" w14:paraId="5724A7C6" w14:textId="77777777" w:rsidTr="00DA1066">
        <w:tc>
          <w:tcPr>
            <w:tcW w:w="900" w:type="dxa"/>
            <w:shd w:val="clear" w:color="auto" w:fill="CFE2F3"/>
            <w:tcMar>
              <w:top w:w="100" w:type="dxa"/>
              <w:left w:w="100" w:type="dxa"/>
              <w:bottom w:w="100" w:type="dxa"/>
              <w:right w:w="100" w:type="dxa"/>
            </w:tcMar>
          </w:tcPr>
          <w:p w14:paraId="0993B98A" w14:textId="50907ECD" w:rsidR="005408E8" w:rsidRPr="001D095E" w:rsidRDefault="00146B8E">
            <w:pPr>
              <w:widowControl w:val="0"/>
              <w:pBdr>
                <w:top w:val="nil"/>
                <w:left w:val="nil"/>
                <w:bottom w:val="nil"/>
                <w:right w:val="nil"/>
                <w:between w:val="nil"/>
              </w:pBdr>
              <w:rPr>
                <w:color w:val="000000" w:themeColor="text1"/>
              </w:rPr>
            </w:pPr>
            <w:proofErr w:type="spellStart"/>
            <w:r>
              <w:rPr>
                <w:color w:val="000000" w:themeColor="text1"/>
              </w:rPr>
              <w:lastRenderedPageBreak/>
              <w:t>Hartel</w:t>
            </w:r>
            <w:proofErr w:type="spellEnd"/>
            <w:r>
              <w:rPr>
                <w:color w:val="000000" w:themeColor="text1"/>
              </w:rPr>
              <w:t>, Cox, &amp; Griffin (2016)</w:t>
            </w:r>
          </w:p>
        </w:tc>
        <w:tc>
          <w:tcPr>
            <w:tcW w:w="1440" w:type="dxa"/>
            <w:shd w:val="clear" w:color="auto" w:fill="CFE2F3"/>
            <w:tcMar>
              <w:top w:w="100" w:type="dxa"/>
              <w:left w:w="100" w:type="dxa"/>
              <w:bottom w:w="100" w:type="dxa"/>
              <w:right w:w="100" w:type="dxa"/>
            </w:tcMar>
          </w:tcPr>
          <w:p w14:paraId="034189E0" w14:textId="7E2424E3" w:rsidR="005408E8" w:rsidRPr="001D095E" w:rsidRDefault="002A5899">
            <w:pPr>
              <w:widowControl w:val="0"/>
              <w:pBdr>
                <w:top w:val="nil"/>
                <w:left w:val="nil"/>
                <w:bottom w:val="nil"/>
                <w:right w:val="nil"/>
                <w:between w:val="nil"/>
              </w:pBdr>
              <w:rPr>
                <w:color w:val="000000" w:themeColor="text1"/>
              </w:rPr>
            </w:pPr>
            <w:r>
              <w:rPr>
                <w:color w:val="000000" w:themeColor="text1"/>
              </w:rPr>
              <w:t xml:space="preserve">A subset of information behavior within </w:t>
            </w:r>
            <w:r>
              <w:rPr>
                <w:color w:val="000000" w:themeColor="text1"/>
              </w:rPr>
              <w:lastRenderedPageBreak/>
              <w:t>everyday life information seeking is serious leisure. Research on information behavior in serious leisure activities has not received enough attention by scholars</w:t>
            </w:r>
            <w:r w:rsidR="00F13695">
              <w:rPr>
                <w:color w:val="000000" w:themeColor="text1"/>
              </w:rPr>
              <w:t xml:space="preserve"> and there is little agreement on the definition of information behavior in everyday life and serious leisure. </w:t>
            </w:r>
          </w:p>
        </w:tc>
        <w:tc>
          <w:tcPr>
            <w:tcW w:w="1260" w:type="dxa"/>
            <w:shd w:val="clear" w:color="auto" w:fill="CFE2F3"/>
            <w:tcMar>
              <w:top w:w="100" w:type="dxa"/>
              <w:left w:w="100" w:type="dxa"/>
              <w:bottom w:w="100" w:type="dxa"/>
              <w:right w:w="100" w:type="dxa"/>
            </w:tcMar>
          </w:tcPr>
          <w:p w14:paraId="04530655" w14:textId="1B5FFC05" w:rsidR="005408E8" w:rsidRPr="001D095E" w:rsidRDefault="008F77C3">
            <w:pPr>
              <w:widowControl w:val="0"/>
              <w:pBdr>
                <w:top w:val="nil"/>
                <w:left w:val="nil"/>
                <w:bottom w:val="nil"/>
                <w:right w:val="nil"/>
                <w:between w:val="nil"/>
              </w:pBdr>
              <w:rPr>
                <w:color w:val="000000" w:themeColor="text1"/>
              </w:rPr>
            </w:pPr>
            <w:r>
              <w:rPr>
                <w:color w:val="000000" w:themeColor="text1"/>
              </w:rPr>
              <w:lastRenderedPageBreak/>
              <w:t xml:space="preserve">Andres </w:t>
            </w:r>
            <w:proofErr w:type="spellStart"/>
            <w:r>
              <w:rPr>
                <w:color w:val="000000" w:themeColor="text1"/>
              </w:rPr>
              <w:t>Hektor’s</w:t>
            </w:r>
            <w:proofErr w:type="spellEnd"/>
            <w:r>
              <w:rPr>
                <w:color w:val="000000" w:themeColor="text1"/>
              </w:rPr>
              <w:t xml:space="preserve"> model on information </w:t>
            </w:r>
            <w:r>
              <w:rPr>
                <w:color w:val="000000" w:themeColor="text1"/>
              </w:rPr>
              <w:lastRenderedPageBreak/>
              <w:t xml:space="preserve">behavior in everyday life can be utilized in conjunction with </w:t>
            </w:r>
            <w:proofErr w:type="spellStart"/>
            <w:r>
              <w:rPr>
                <w:color w:val="000000" w:themeColor="text1"/>
              </w:rPr>
              <w:t>Stebbin’s</w:t>
            </w:r>
            <w:proofErr w:type="spellEnd"/>
            <w:r>
              <w:rPr>
                <w:color w:val="000000" w:themeColor="text1"/>
              </w:rPr>
              <w:t xml:space="preserve"> serious leisure perspective to gain greater insight into information behavior in serious leisure pursuits. </w:t>
            </w:r>
          </w:p>
        </w:tc>
        <w:tc>
          <w:tcPr>
            <w:tcW w:w="1080" w:type="dxa"/>
            <w:shd w:val="clear" w:color="auto" w:fill="CFE2F3"/>
            <w:tcMar>
              <w:top w:w="100" w:type="dxa"/>
              <w:left w:w="100" w:type="dxa"/>
              <w:bottom w:w="100" w:type="dxa"/>
              <w:right w:w="100" w:type="dxa"/>
            </w:tcMar>
          </w:tcPr>
          <w:p w14:paraId="0026A7F4" w14:textId="3D12C3B3" w:rsidR="005408E8" w:rsidRPr="001D095E" w:rsidRDefault="008F77C3">
            <w:pPr>
              <w:widowControl w:val="0"/>
              <w:pBdr>
                <w:top w:val="nil"/>
                <w:left w:val="nil"/>
                <w:bottom w:val="nil"/>
                <w:right w:val="nil"/>
                <w:between w:val="nil"/>
              </w:pBdr>
              <w:rPr>
                <w:color w:val="000000" w:themeColor="text1"/>
              </w:rPr>
            </w:pPr>
            <w:r>
              <w:rPr>
                <w:color w:val="000000" w:themeColor="text1"/>
              </w:rPr>
              <w:lastRenderedPageBreak/>
              <w:t>A literature review of informatio</w:t>
            </w:r>
            <w:r>
              <w:rPr>
                <w:color w:val="000000" w:themeColor="text1"/>
              </w:rPr>
              <w:lastRenderedPageBreak/>
              <w:t xml:space="preserve">n behavior research and serious leisure is conducted. An overview of </w:t>
            </w:r>
            <w:proofErr w:type="spellStart"/>
            <w:r>
              <w:rPr>
                <w:color w:val="000000" w:themeColor="text1"/>
              </w:rPr>
              <w:t>Hektor’s</w:t>
            </w:r>
            <w:proofErr w:type="spellEnd"/>
            <w:r>
              <w:rPr>
                <w:color w:val="000000" w:themeColor="text1"/>
              </w:rPr>
              <w:t xml:space="preserve"> model is given as well as a suggested framework for how to apply this model to </w:t>
            </w:r>
            <w:r w:rsidR="00BD4874">
              <w:rPr>
                <w:color w:val="000000" w:themeColor="text1"/>
              </w:rPr>
              <w:t xml:space="preserve">the liberal arts hobby, amateur classical musicianship, and running as a pastime. </w:t>
            </w:r>
          </w:p>
        </w:tc>
        <w:tc>
          <w:tcPr>
            <w:tcW w:w="1350" w:type="dxa"/>
            <w:shd w:val="clear" w:color="auto" w:fill="CFE2F3"/>
            <w:tcMar>
              <w:top w:w="100" w:type="dxa"/>
              <w:left w:w="100" w:type="dxa"/>
              <w:bottom w:w="100" w:type="dxa"/>
              <w:right w:w="100" w:type="dxa"/>
            </w:tcMar>
          </w:tcPr>
          <w:p w14:paraId="6605E12B" w14:textId="0102EB73" w:rsidR="005408E8" w:rsidRPr="001D095E" w:rsidRDefault="00BD4874">
            <w:pPr>
              <w:widowControl w:val="0"/>
              <w:pBdr>
                <w:top w:val="nil"/>
                <w:left w:val="nil"/>
                <w:bottom w:val="nil"/>
                <w:right w:val="nil"/>
                <w:between w:val="nil"/>
              </w:pBdr>
              <w:rPr>
                <w:color w:val="000000" w:themeColor="text1"/>
              </w:rPr>
            </w:pPr>
            <w:r>
              <w:rPr>
                <w:color w:val="000000" w:themeColor="text1"/>
              </w:rPr>
              <w:lastRenderedPageBreak/>
              <w:t xml:space="preserve">Information behavior in serious leisure pursuits has </w:t>
            </w:r>
            <w:r>
              <w:rPr>
                <w:color w:val="000000" w:themeColor="text1"/>
              </w:rPr>
              <w:lastRenderedPageBreak/>
              <w:t xml:space="preserve">gained traction over the last 10 years but has mostly been discussed in individual case studies. </w:t>
            </w:r>
            <w:proofErr w:type="spellStart"/>
            <w:r w:rsidR="00F13695">
              <w:rPr>
                <w:color w:val="000000" w:themeColor="text1"/>
              </w:rPr>
              <w:t>Hektor’s</w:t>
            </w:r>
            <w:proofErr w:type="spellEnd"/>
            <w:r w:rsidR="00F13695">
              <w:rPr>
                <w:color w:val="000000" w:themeColor="text1"/>
              </w:rPr>
              <w:t xml:space="preserve"> model of information behavior can successfully be utilized to supplement these types of studies. </w:t>
            </w:r>
          </w:p>
        </w:tc>
        <w:tc>
          <w:tcPr>
            <w:tcW w:w="1555" w:type="dxa"/>
            <w:shd w:val="clear" w:color="auto" w:fill="CFE2F3"/>
            <w:tcMar>
              <w:top w:w="100" w:type="dxa"/>
              <w:left w:w="100" w:type="dxa"/>
              <w:bottom w:w="100" w:type="dxa"/>
              <w:right w:w="100" w:type="dxa"/>
            </w:tcMar>
          </w:tcPr>
          <w:p w14:paraId="0A9C1FA5" w14:textId="7A8771AE" w:rsidR="005408E8" w:rsidRPr="001D095E" w:rsidRDefault="00F13695">
            <w:pPr>
              <w:widowControl w:val="0"/>
              <w:pBdr>
                <w:top w:val="nil"/>
                <w:left w:val="nil"/>
                <w:bottom w:val="nil"/>
                <w:right w:val="nil"/>
                <w:between w:val="nil"/>
              </w:pBdr>
              <w:rPr>
                <w:color w:val="000000" w:themeColor="text1"/>
              </w:rPr>
            </w:pPr>
            <w:proofErr w:type="spellStart"/>
            <w:r>
              <w:rPr>
                <w:color w:val="000000" w:themeColor="text1"/>
              </w:rPr>
              <w:lastRenderedPageBreak/>
              <w:t>Hektor’s</w:t>
            </w:r>
            <w:proofErr w:type="spellEnd"/>
            <w:r>
              <w:rPr>
                <w:color w:val="000000" w:themeColor="text1"/>
              </w:rPr>
              <w:t xml:space="preserve"> model combined with the serious leisure </w:t>
            </w:r>
            <w:r>
              <w:rPr>
                <w:color w:val="000000" w:themeColor="text1"/>
              </w:rPr>
              <w:lastRenderedPageBreak/>
              <w:t xml:space="preserve">perspective can strengthen research in ways that are more precise an allow for comparative results. However, </w:t>
            </w:r>
            <w:r w:rsidR="00385ECC">
              <w:rPr>
                <w:color w:val="000000" w:themeColor="text1"/>
              </w:rPr>
              <w:t>the approach must be refined to take embodied information into account.</w:t>
            </w:r>
          </w:p>
        </w:tc>
        <w:tc>
          <w:tcPr>
            <w:tcW w:w="2495" w:type="dxa"/>
            <w:shd w:val="clear" w:color="auto" w:fill="FCE5CD"/>
            <w:tcMar>
              <w:top w:w="100" w:type="dxa"/>
              <w:left w:w="100" w:type="dxa"/>
              <w:bottom w:w="100" w:type="dxa"/>
              <w:right w:w="100" w:type="dxa"/>
            </w:tcMar>
          </w:tcPr>
          <w:p w14:paraId="2276C2ED" w14:textId="0783FA5A" w:rsidR="005408E8" w:rsidRPr="001D095E" w:rsidRDefault="00385ECC">
            <w:pPr>
              <w:widowControl w:val="0"/>
              <w:pBdr>
                <w:top w:val="nil"/>
                <w:left w:val="nil"/>
                <w:bottom w:val="nil"/>
                <w:right w:val="nil"/>
                <w:between w:val="nil"/>
              </w:pBdr>
              <w:rPr>
                <w:color w:val="000000" w:themeColor="text1"/>
              </w:rPr>
            </w:pPr>
            <w:r>
              <w:rPr>
                <w:color w:val="000000" w:themeColor="text1"/>
              </w:rPr>
              <w:lastRenderedPageBreak/>
              <w:t xml:space="preserve">The serious leisure perspective is applicable to museum visitors </w:t>
            </w:r>
            <w:r w:rsidR="00C56E12">
              <w:rPr>
                <w:color w:val="000000" w:themeColor="text1"/>
              </w:rPr>
              <w:t xml:space="preserve">as an information community. </w:t>
            </w:r>
            <w:r w:rsidR="00C56E12">
              <w:rPr>
                <w:color w:val="000000" w:themeColor="text1"/>
              </w:rPr>
              <w:lastRenderedPageBreak/>
              <w:t xml:space="preserve">Using </w:t>
            </w:r>
            <w:proofErr w:type="spellStart"/>
            <w:r w:rsidR="00C56E12">
              <w:rPr>
                <w:color w:val="000000" w:themeColor="text1"/>
              </w:rPr>
              <w:t>Hektor’s</w:t>
            </w:r>
            <w:proofErr w:type="spellEnd"/>
            <w:r w:rsidR="00C56E12">
              <w:rPr>
                <w:color w:val="000000" w:themeColor="text1"/>
              </w:rPr>
              <w:t xml:space="preserve"> information behavior model in tandem with the serious leisure perspective can identify more precisely the modes of information behavior that take place among museum visitors and the information activities they participate in. </w:t>
            </w:r>
          </w:p>
        </w:tc>
        <w:tc>
          <w:tcPr>
            <w:tcW w:w="2250" w:type="dxa"/>
            <w:shd w:val="clear" w:color="auto" w:fill="FCE5CD"/>
            <w:tcMar>
              <w:top w:w="100" w:type="dxa"/>
              <w:left w:w="100" w:type="dxa"/>
              <w:bottom w:w="100" w:type="dxa"/>
              <w:right w:w="100" w:type="dxa"/>
            </w:tcMar>
          </w:tcPr>
          <w:p w14:paraId="4120CA9A" w14:textId="206B8C7E" w:rsidR="005408E8" w:rsidRPr="001D095E" w:rsidRDefault="006F41A5">
            <w:pPr>
              <w:widowControl w:val="0"/>
              <w:pBdr>
                <w:top w:val="nil"/>
                <w:left w:val="nil"/>
                <w:bottom w:val="nil"/>
                <w:right w:val="nil"/>
                <w:between w:val="nil"/>
              </w:pBdr>
              <w:rPr>
                <w:color w:val="000000" w:themeColor="text1"/>
              </w:rPr>
            </w:pPr>
            <w:r>
              <w:rPr>
                <w:color w:val="000000" w:themeColor="text1"/>
              </w:rPr>
              <w:lastRenderedPageBreak/>
              <w:t xml:space="preserve">In order to be fully applicable to current serious leisure pursuits, the eight information </w:t>
            </w:r>
            <w:r>
              <w:rPr>
                <w:color w:val="000000" w:themeColor="text1"/>
              </w:rPr>
              <w:lastRenderedPageBreak/>
              <w:t xml:space="preserve">activities that </w:t>
            </w:r>
            <w:proofErr w:type="spellStart"/>
            <w:r>
              <w:rPr>
                <w:color w:val="000000" w:themeColor="text1"/>
              </w:rPr>
              <w:t>Hektor</w:t>
            </w:r>
            <w:proofErr w:type="spellEnd"/>
            <w:r>
              <w:rPr>
                <w:color w:val="000000" w:themeColor="text1"/>
              </w:rPr>
              <w:t xml:space="preserve"> outline should be updated to reflect the developments that have occurred in the almost 20 years since </w:t>
            </w:r>
            <w:proofErr w:type="spellStart"/>
            <w:r>
              <w:rPr>
                <w:color w:val="000000" w:themeColor="text1"/>
              </w:rPr>
              <w:t>Hektor</w:t>
            </w:r>
            <w:proofErr w:type="spellEnd"/>
            <w:r>
              <w:rPr>
                <w:color w:val="000000" w:themeColor="text1"/>
              </w:rPr>
              <w:t xml:space="preserve"> wrote </w:t>
            </w:r>
            <w:r w:rsidR="00CC2D15">
              <w:rPr>
                <w:color w:val="000000" w:themeColor="text1"/>
              </w:rPr>
              <w:t xml:space="preserve">them. Social media platforms like Twitter, YouTube, and user-driven sites like TripAdvisor bring greater nuance to the definitions and categories </w:t>
            </w:r>
            <w:proofErr w:type="spellStart"/>
            <w:r w:rsidR="00CC2D15">
              <w:rPr>
                <w:color w:val="000000" w:themeColor="text1"/>
              </w:rPr>
              <w:t>Hektor</w:t>
            </w:r>
            <w:proofErr w:type="spellEnd"/>
            <w:r w:rsidR="00CC2D15">
              <w:rPr>
                <w:color w:val="000000" w:themeColor="text1"/>
              </w:rPr>
              <w:t xml:space="preserve"> described in the early 2000s. </w:t>
            </w:r>
          </w:p>
        </w:tc>
        <w:tc>
          <w:tcPr>
            <w:tcW w:w="2160" w:type="dxa"/>
            <w:shd w:val="clear" w:color="auto" w:fill="FCE5CD"/>
            <w:tcMar>
              <w:top w:w="100" w:type="dxa"/>
              <w:left w:w="100" w:type="dxa"/>
              <w:bottom w:w="100" w:type="dxa"/>
              <w:right w:w="100" w:type="dxa"/>
            </w:tcMar>
          </w:tcPr>
          <w:p w14:paraId="22093AE2" w14:textId="19941E5D" w:rsidR="005408E8" w:rsidRPr="001D095E" w:rsidRDefault="00CC2D15">
            <w:pPr>
              <w:widowControl w:val="0"/>
              <w:pBdr>
                <w:top w:val="nil"/>
                <w:left w:val="nil"/>
                <w:bottom w:val="nil"/>
                <w:right w:val="nil"/>
                <w:between w:val="nil"/>
              </w:pBdr>
              <w:rPr>
                <w:color w:val="000000" w:themeColor="text1"/>
              </w:rPr>
            </w:pPr>
            <w:r>
              <w:rPr>
                <w:color w:val="000000" w:themeColor="text1"/>
              </w:rPr>
              <w:lastRenderedPageBreak/>
              <w:t xml:space="preserve">Librarians and other information professionals can look to </w:t>
            </w:r>
            <w:proofErr w:type="spellStart"/>
            <w:r>
              <w:rPr>
                <w:color w:val="000000" w:themeColor="text1"/>
              </w:rPr>
              <w:t>Hektor’s</w:t>
            </w:r>
            <w:proofErr w:type="spellEnd"/>
            <w:r>
              <w:rPr>
                <w:color w:val="000000" w:themeColor="text1"/>
              </w:rPr>
              <w:t xml:space="preserve"> model to </w:t>
            </w:r>
            <w:r>
              <w:rPr>
                <w:color w:val="000000" w:themeColor="text1"/>
              </w:rPr>
              <w:lastRenderedPageBreak/>
              <w:t xml:space="preserve">further support the needs of their everyday information seeking patrons. </w:t>
            </w:r>
          </w:p>
        </w:tc>
      </w:tr>
      <w:tr w:rsidR="001D095E" w:rsidRPr="001D095E" w14:paraId="610B56E2" w14:textId="77777777" w:rsidTr="00DA1066">
        <w:tc>
          <w:tcPr>
            <w:tcW w:w="900" w:type="dxa"/>
            <w:shd w:val="clear" w:color="auto" w:fill="CFE2F3"/>
            <w:tcMar>
              <w:top w:w="100" w:type="dxa"/>
              <w:left w:w="100" w:type="dxa"/>
              <w:bottom w:w="100" w:type="dxa"/>
              <w:right w:w="100" w:type="dxa"/>
            </w:tcMar>
          </w:tcPr>
          <w:p w14:paraId="34452F32" w14:textId="10CAF15F" w:rsidR="005408E8" w:rsidRPr="001D095E" w:rsidRDefault="00414BDF">
            <w:pPr>
              <w:widowControl w:val="0"/>
              <w:pBdr>
                <w:top w:val="nil"/>
                <w:left w:val="nil"/>
                <w:bottom w:val="nil"/>
                <w:right w:val="nil"/>
                <w:between w:val="nil"/>
              </w:pBdr>
              <w:rPr>
                <w:color w:val="000000" w:themeColor="text1"/>
              </w:rPr>
            </w:pPr>
            <w:r>
              <w:rPr>
                <w:color w:val="000000" w:themeColor="text1"/>
              </w:rPr>
              <w:lastRenderedPageBreak/>
              <w:t xml:space="preserve">Greene, </w:t>
            </w:r>
            <w:proofErr w:type="spellStart"/>
            <w:r>
              <w:rPr>
                <w:color w:val="000000" w:themeColor="text1"/>
              </w:rPr>
              <w:t>Kisida</w:t>
            </w:r>
            <w:proofErr w:type="spellEnd"/>
            <w:r>
              <w:rPr>
                <w:color w:val="000000" w:themeColor="text1"/>
              </w:rPr>
              <w:t xml:space="preserve">, &amp; </w:t>
            </w:r>
            <w:r w:rsidR="003B1B3B">
              <w:rPr>
                <w:color w:val="000000" w:themeColor="text1"/>
              </w:rPr>
              <w:t>Bowen</w:t>
            </w:r>
            <w:r>
              <w:rPr>
                <w:color w:val="000000" w:themeColor="text1"/>
              </w:rPr>
              <w:t xml:space="preserve"> (2014)</w:t>
            </w:r>
          </w:p>
        </w:tc>
        <w:tc>
          <w:tcPr>
            <w:tcW w:w="1440" w:type="dxa"/>
            <w:shd w:val="clear" w:color="auto" w:fill="CFE2F3"/>
            <w:tcMar>
              <w:top w:w="100" w:type="dxa"/>
              <w:left w:w="100" w:type="dxa"/>
              <w:bottom w:w="100" w:type="dxa"/>
              <w:right w:w="100" w:type="dxa"/>
            </w:tcMar>
          </w:tcPr>
          <w:p w14:paraId="5D3069F4" w14:textId="4660D17B" w:rsidR="005408E8" w:rsidRPr="001D095E" w:rsidRDefault="00763E36">
            <w:pPr>
              <w:widowControl w:val="0"/>
              <w:pBdr>
                <w:top w:val="nil"/>
                <w:left w:val="nil"/>
                <w:bottom w:val="nil"/>
                <w:right w:val="nil"/>
                <w:between w:val="nil"/>
              </w:pBdr>
              <w:rPr>
                <w:color w:val="000000" w:themeColor="text1"/>
              </w:rPr>
            </w:pPr>
            <w:r>
              <w:rPr>
                <w:color w:val="000000" w:themeColor="text1"/>
              </w:rPr>
              <w:t>School field trips to cultural institutions like museums, theaters, and historical sites are valuable to a student’s education</w:t>
            </w:r>
            <w:r w:rsidR="00AD4906">
              <w:rPr>
                <w:color w:val="000000" w:themeColor="text1"/>
              </w:rPr>
              <w:t xml:space="preserve"> and personal development.</w:t>
            </w:r>
            <w:r>
              <w:rPr>
                <w:color w:val="000000" w:themeColor="text1"/>
              </w:rPr>
              <w:t xml:space="preserve"> </w:t>
            </w:r>
            <w:r>
              <w:rPr>
                <w:color w:val="000000" w:themeColor="text1"/>
              </w:rPr>
              <w:lastRenderedPageBreak/>
              <w:t xml:space="preserve">Despite this, field trips to cultural institutions are in decline across the country due to either a lack of financial resources or a changing view amongst educators on the value and purpose of field trips. Culturally enriching field trips are increasingly being replaced with visits to </w:t>
            </w:r>
            <w:r w:rsidR="00AD4906">
              <w:rPr>
                <w:color w:val="000000" w:themeColor="text1"/>
              </w:rPr>
              <w:t>recreational events such as sporting events, theme parks, and movie theaters.</w:t>
            </w:r>
          </w:p>
        </w:tc>
        <w:tc>
          <w:tcPr>
            <w:tcW w:w="1260" w:type="dxa"/>
            <w:shd w:val="clear" w:color="auto" w:fill="CFE2F3"/>
            <w:tcMar>
              <w:top w:w="100" w:type="dxa"/>
              <w:left w:w="100" w:type="dxa"/>
              <w:bottom w:w="100" w:type="dxa"/>
              <w:right w:w="100" w:type="dxa"/>
            </w:tcMar>
          </w:tcPr>
          <w:p w14:paraId="255D98D9" w14:textId="56A0A481" w:rsidR="005408E8" w:rsidRPr="001D095E" w:rsidRDefault="00AD4906">
            <w:pPr>
              <w:widowControl w:val="0"/>
              <w:pBdr>
                <w:top w:val="nil"/>
                <w:left w:val="nil"/>
                <w:bottom w:val="nil"/>
                <w:right w:val="nil"/>
                <w:between w:val="nil"/>
              </w:pBdr>
              <w:rPr>
                <w:color w:val="000000" w:themeColor="text1"/>
              </w:rPr>
            </w:pPr>
            <w:r>
              <w:rPr>
                <w:color w:val="000000" w:themeColor="text1"/>
              </w:rPr>
              <w:lastRenderedPageBreak/>
              <w:t xml:space="preserve">Little evidence exists of the effects of field trips on students. Surveying students who go on field trips to cultural </w:t>
            </w:r>
            <w:r>
              <w:rPr>
                <w:color w:val="000000" w:themeColor="text1"/>
              </w:rPr>
              <w:lastRenderedPageBreak/>
              <w:t>institutions can demonstrate the positive effects on their developmen</w:t>
            </w:r>
            <w:r w:rsidR="007B4709">
              <w:rPr>
                <w:color w:val="000000" w:themeColor="text1"/>
              </w:rPr>
              <w:t>t</w:t>
            </w:r>
            <w:r>
              <w:rPr>
                <w:color w:val="000000" w:themeColor="text1"/>
              </w:rPr>
              <w:t xml:space="preserve">.  </w:t>
            </w:r>
          </w:p>
        </w:tc>
        <w:tc>
          <w:tcPr>
            <w:tcW w:w="1080" w:type="dxa"/>
            <w:shd w:val="clear" w:color="auto" w:fill="CFE2F3"/>
            <w:tcMar>
              <w:top w:w="100" w:type="dxa"/>
              <w:left w:w="100" w:type="dxa"/>
              <w:bottom w:w="100" w:type="dxa"/>
              <w:right w:w="100" w:type="dxa"/>
            </w:tcMar>
          </w:tcPr>
          <w:p w14:paraId="12BD8331" w14:textId="7CD30F2A" w:rsidR="005408E8" w:rsidRPr="001D095E" w:rsidRDefault="006B494E">
            <w:pPr>
              <w:widowControl w:val="0"/>
              <w:pBdr>
                <w:top w:val="nil"/>
                <w:left w:val="nil"/>
                <w:bottom w:val="nil"/>
                <w:right w:val="nil"/>
                <w:between w:val="nil"/>
              </w:pBdr>
              <w:rPr>
                <w:color w:val="000000" w:themeColor="text1"/>
              </w:rPr>
            </w:pPr>
            <w:r>
              <w:rPr>
                <w:color w:val="000000" w:themeColor="text1"/>
              </w:rPr>
              <w:lastRenderedPageBreak/>
              <w:t xml:space="preserve">A large-scale randomized-control trial was done on 10,912 students and 489 teachers who went </w:t>
            </w:r>
            <w:r>
              <w:rPr>
                <w:color w:val="000000" w:themeColor="text1"/>
              </w:rPr>
              <w:lastRenderedPageBreak/>
              <w:t xml:space="preserve">on a docent led tour of the Crystal Bridges Museum of American Art in Arkansas. </w:t>
            </w:r>
          </w:p>
        </w:tc>
        <w:tc>
          <w:tcPr>
            <w:tcW w:w="1350" w:type="dxa"/>
            <w:shd w:val="clear" w:color="auto" w:fill="CFE2F3"/>
            <w:tcMar>
              <w:top w:w="100" w:type="dxa"/>
              <w:left w:w="100" w:type="dxa"/>
              <w:bottom w:w="100" w:type="dxa"/>
              <w:right w:w="100" w:type="dxa"/>
            </w:tcMar>
          </w:tcPr>
          <w:p w14:paraId="0B5EB7C9" w14:textId="48F21362" w:rsidR="005408E8" w:rsidRPr="001D095E" w:rsidRDefault="007B4709">
            <w:pPr>
              <w:widowControl w:val="0"/>
              <w:pBdr>
                <w:top w:val="nil"/>
                <w:left w:val="nil"/>
                <w:bottom w:val="nil"/>
                <w:right w:val="nil"/>
                <w:between w:val="nil"/>
              </w:pBdr>
              <w:rPr>
                <w:color w:val="000000" w:themeColor="text1"/>
              </w:rPr>
            </w:pPr>
            <w:r>
              <w:rPr>
                <w:color w:val="000000" w:themeColor="text1"/>
              </w:rPr>
              <w:lastRenderedPageBreak/>
              <w:t xml:space="preserve">Students who went on a tour of the Crystal Bridges Museum of American Art demonstrated improved critical thinking skills, </w:t>
            </w:r>
            <w:r>
              <w:rPr>
                <w:color w:val="000000" w:themeColor="text1"/>
              </w:rPr>
              <w:lastRenderedPageBreak/>
              <w:t>developed a higher tolerance of differen</w:t>
            </w:r>
            <w:r w:rsidR="0060512F">
              <w:rPr>
                <w:color w:val="000000" w:themeColor="text1"/>
              </w:rPr>
              <w:t>ce</w:t>
            </w:r>
            <w:r>
              <w:rPr>
                <w:color w:val="000000" w:themeColor="text1"/>
              </w:rPr>
              <w:t xml:space="preserve"> and opposing ideas, exhibited greater historical empathy, and are more likely to visit similar institutions in the future. </w:t>
            </w:r>
            <w:r w:rsidR="0060512F">
              <w:rPr>
                <w:color w:val="000000" w:themeColor="text1"/>
              </w:rPr>
              <w:t>Across</w:t>
            </w:r>
            <w:r>
              <w:rPr>
                <w:color w:val="000000" w:themeColor="text1"/>
              </w:rPr>
              <w:t xml:space="preserve"> all of these findings</w:t>
            </w:r>
            <w:r w:rsidR="0060512F">
              <w:rPr>
                <w:color w:val="000000" w:themeColor="text1"/>
              </w:rPr>
              <w:t>,</w:t>
            </w:r>
            <w:r>
              <w:rPr>
                <w:color w:val="000000" w:themeColor="text1"/>
              </w:rPr>
              <w:t xml:space="preserve"> students from rural</w:t>
            </w:r>
            <w:r w:rsidR="0060512F">
              <w:rPr>
                <w:color w:val="000000" w:themeColor="text1"/>
              </w:rPr>
              <w:t xml:space="preserve"> areas</w:t>
            </w:r>
            <w:r>
              <w:rPr>
                <w:color w:val="000000" w:themeColor="text1"/>
              </w:rPr>
              <w:t>,</w:t>
            </w:r>
            <w:r w:rsidR="0060512F">
              <w:rPr>
                <w:color w:val="000000" w:themeColor="text1"/>
              </w:rPr>
              <w:t xml:space="preserve"> less-advantaged backgrounds, and high-poverty schools consistently</w:t>
            </w:r>
            <w:r w:rsidR="00451AA0">
              <w:rPr>
                <w:color w:val="000000" w:themeColor="text1"/>
              </w:rPr>
              <w:t xml:space="preserve"> benefited</w:t>
            </w:r>
            <w:r w:rsidR="0060512F">
              <w:rPr>
                <w:color w:val="000000" w:themeColor="text1"/>
              </w:rPr>
              <w:t xml:space="preserve"> more than their peers that are more-advantaged or from large</w:t>
            </w:r>
            <w:r w:rsidR="00451AA0">
              <w:rPr>
                <w:color w:val="000000" w:themeColor="text1"/>
              </w:rPr>
              <w:t>r</w:t>
            </w:r>
            <w:bookmarkStart w:id="0" w:name="_GoBack"/>
            <w:bookmarkEnd w:id="0"/>
            <w:r w:rsidR="0060512F">
              <w:rPr>
                <w:color w:val="000000" w:themeColor="text1"/>
              </w:rPr>
              <w:t xml:space="preserve"> towns.  </w:t>
            </w:r>
            <w:r>
              <w:rPr>
                <w:color w:val="000000" w:themeColor="text1"/>
              </w:rPr>
              <w:t xml:space="preserve"> </w:t>
            </w:r>
          </w:p>
        </w:tc>
        <w:tc>
          <w:tcPr>
            <w:tcW w:w="1555" w:type="dxa"/>
            <w:shd w:val="clear" w:color="auto" w:fill="CFE2F3"/>
            <w:tcMar>
              <w:top w:w="100" w:type="dxa"/>
              <w:left w:w="100" w:type="dxa"/>
              <w:bottom w:w="100" w:type="dxa"/>
              <w:right w:w="100" w:type="dxa"/>
            </w:tcMar>
          </w:tcPr>
          <w:p w14:paraId="4BBD4A59" w14:textId="62960896" w:rsidR="005408E8" w:rsidRPr="001D095E" w:rsidRDefault="00763458">
            <w:pPr>
              <w:widowControl w:val="0"/>
              <w:pBdr>
                <w:top w:val="nil"/>
                <w:left w:val="nil"/>
                <w:bottom w:val="nil"/>
                <w:right w:val="nil"/>
                <w:between w:val="nil"/>
              </w:pBdr>
              <w:rPr>
                <w:color w:val="000000" w:themeColor="text1"/>
              </w:rPr>
            </w:pPr>
            <w:r>
              <w:rPr>
                <w:color w:val="000000" w:themeColor="text1"/>
              </w:rPr>
              <w:lastRenderedPageBreak/>
              <w:t>S</w:t>
            </w:r>
            <w:r w:rsidR="0060512F">
              <w:rPr>
                <w:color w:val="000000" w:themeColor="text1"/>
              </w:rPr>
              <w:t>chool fields trips to cultural sites and institutions demonstrate a positive benefit on students</w:t>
            </w:r>
            <w:r>
              <w:rPr>
                <w:color w:val="000000" w:themeColor="text1"/>
              </w:rPr>
              <w:t xml:space="preserve"> thus,</w:t>
            </w:r>
            <w:r w:rsidR="0060512F">
              <w:rPr>
                <w:color w:val="000000" w:themeColor="text1"/>
              </w:rPr>
              <w:t xml:space="preserve"> these types of field trips </w:t>
            </w:r>
            <w:r>
              <w:rPr>
                <w:color w:val="000000" w:themeColor="text1"/>
              </w:rPr>
              <w:t xml:space="preserve">should be integrated into </w:t>
            </w:r>
            <w:r>
              <w:rPr>
                <w:color w:val="000000" w:themeColor="text1"/>
              </w:rPr>
              <w:lastRenderedPageBreak/>
              <w:t xml:space="preserve">the school curriculum and should invoke educators, school administrators, policymakers, and philanthropists in supporting these educational opportunities.  </w:t>
            </w:r>
          </w:p>
        </w:tc>
        <w:tc>
          <w:tcPr>
            <w:tcW w:w="2495" w:type="dxa"/>
            <w:shd w:val="clear" w:color="auto" w:fill="FCE5CD"/>
            <w:tcMar>
              <w:top w:w="100" w:type="dxa"/>
              <w:left w:w="100" w:type="dxa"/>
              <w:bottom w:w="100" w:type="dxa"/>
              <w:right w:w="100" w:type="dxa"/>
            </w:tcMar>
          </w:tcPr>
          <w:p w14:paraId="37DA183E" w14:textId="54905D89" w:rsidR="005408E8" w:rsidRPr="001D095E" w:rsidRDefault="005C6602">
            <w:pPr>
              <w:widowControl w:val="0"/>
              <w:pBdr>
                <w:top w:val="nil"/>
                <w:left w:val="nil"/>
                <w:bottom w:val="nil"/>
                <w:right w:val="nil"/>
                <w:between w:val="nil"/>
              </w:pBdr>
              <w:rPr>
                <w:color w:val="000000" w:themeColor="text1"/>
              </w:rPr>
            </w:pPr>
            <w:r>
              <w:rPr>
                <w:color w:val="000000" w:themeColor="text1"/>
              </w:rPr>
              <w:lastRenderedPageBreak/>
              <w:t xml:space="preserve">School aged children are a major demographic of visitors to museums. This implicates both schools and museums to cater to the information needs and behaviors of children. Depending on a child’s background and home life they may or may not be exposed to museums. </w:t>
            </w:r>
            <w:r>
              <w:rPr>
                <w:color w:val="000000" w:themeColor="text1"/>
              </w:rPr>
              <w:lastRenderedPageBreak/>
              <w:t xml:space="preserve">School field trips are an opportunity for children to experience and be exposed to new knowledge and understanding they might not otherwise receive.  </w:t>
            </w:r>
          </w:p>
        </w:tc>
        <w:tc>
          <w:tcPr>
            <w:tcW w:w="2250" w:type="dxa"/>
            <w:shd w:val="clear" w:color="auto" w:fill="FCE5CD"/>
            <w:tcMar>
              <w:top w:w="100" w:type="dxa"/>
              <w:left w:w="100" w:type="dxa"/>
              <w:bottom w:w="100" w:type="dxa"/>
              <w:right w:w="100" w:type="dxa"/>
            </w:tcMar>
          </w:tcPr>
          <w:p w14:paraId="44E0C92E" w14:textId="324B0BDA" w:rsidR="005408E8" w:rsidRPr="001D095E" w:rsidRDefault="005C6602">
            <w:pPr>
              <w:widowControl w:val="0"/>
              <w:pBdr>
                <w:top w:val="nil"/>
                <w:left w:val="nil"/>
                <w:bottom w:val="nil"/>
                <w:right w:val="nil"/>
                <w:between w:val="nil"/>
              </w:pBdr>
              <w:rPr>
                <w:color w:val="000000" w:themeColor="text1"/>
              </w:rPr>
            </w:pPr>
            <w:r>
              <w:rPr>
                <w:color w:val="000000" w:themeColor="text1"/>
              </w:rPr>
              <w:lastRenderedPageBreak/>
              <w:t xml:space="preserve">Long term research on the benefits of </w:t>
            </w:r>
            <w:r w:rsidR="0009667F">
              <w:rPr>
                <w:color w:val="000000" w:themeColor="text1"/>
              </w:rPr>
              <w:t xml:space="preserve">field trips </w:t>
            </w:r>
            <w:r w:rsidR="00527ED3">
              <w:rPr>
                <w:color w:val="000000" w:themeColor="text1"/>
              </w:rPr>
              <w:t>on</w:t>
            </w:r>
            <w:r w:rsidR="0009667F">
              <w:rPr>
                <w:color w:val="000000" w:themeColor="text1"/>
              </w:rPr>
              <w:t xml:space="preserve"> children</w:t>
            </w:r>
            <w:r w:rsidR="00527ED3">
              <w:rPr>
                <w:color w:val="000000" w:themeColor="text1"/>
              </w:rPr>
              <w:t xml:space="preserve"> of different age groups</w:t>
            </w:r>
            <w:r w:rsidR="0009667F">
              <w:rPr>
                <w:color w:val="000000" w:themeColor="text1"/>
              </w:rPr>
              <w:t xml:space="preserve"> should be undertaken</w:t>
            </w:r>
            <w:r>
              <w:rPr>
                <w:color w:val="000000" w:themeColor="text1"/>
              </w:rPr>
              <w:t xml:space="preserve"> to support the evidence of positive gains </w:t>
            </w:r>
            <w:r w:rsidR="0009667F">
              <w:rPr>
                <w:color w:val="000000" w:themeColor="text1"/>
              </w:rPr>
              <w:t>they receive i</w:t>
            </w:r>
            <w:r w:rsidR="00527ED3">
              <w:rPr>
                <w:color w:val="000000" w:themeColor="text1"/>
              </w:rPr>
              <w:t xml:space="preserve">n order to underpin programs and funding that will provide school children with greater </w:t>
            </w:r>
            <w:r w:rsidR="00527ED3">
              <w:rPr>
                <w:color w:val="000000" w:themeColor="text1"/>
              </w:rPr>
              <w:lastRenderedPageBreak/>
              <w:t xml:space="preserve">opportunity to visit culturally enriching sites. </w:t>
            </w:r>
          </w:p>
        </w:tc>
        <w:tc>
          <w:tcPr>
            <w:tcW w:w="2160" w:type="dxa"/>
            <w:shd w:val="clear" w:color="auto" w:fill="FCE5CD"/>
            <w:tcMar>
              <w:top w:w="100" w:type="dxa"/>
              <w:left w:w="100" w:type="dxa"/>
              <w:bottom w:w="100" w:type="dxa"/>
              <w:right w:w="100" w:type="dxa"/>
            </w:tcMar>
          </w:tcPr>
          <w:p w14:paraId="7E92CE90" w14:textId="78502B2B" w:rsidR="005408E8" w:rsidRPr="001D095E" w:rsidRDefault="00527ED3">
            <w:pPr>
              <w:widowControl w:val="0"/>
              <w:pBdr>
                <w:top w:val="nil"/>
                <w:left w:val="nil"/>
                <w:bottom w:val="nil"/>
                <w:right w:val="nil"/>
                <w:between w:val="nil"/>
              </w:pBdr>
              <w:rPr>
                <w:color w:val="000000" w:themeColor="text1"/>
              </w:rPr>
            </w:pPr>
            <w:r>
              <w:rPr>
                <w:color w:val="000000" w:themeColor="text1"/>
              </w:rPr>
              <w:lastRenderedPageBreak/>
              <w:t xml:space="preserve">Information professionals can draw from </w:t>
            </w:r>
            <w:r w:rsidR="00326F0F">
              <w:rPr>
                <w:color w:val="000000" w:themeColor="text1"/>
              </w:rPr>
              <w:t xml:space="preserve">the </w:t>
            </w:r>
            <w:r>
              <w:rPr>
                <w:color w:val="000000" w:themeColor="text1"/>
              </w:rPr>
              <w:t xml:space="preserve">methods and strategies of museum tours to engage children in library visits. These tours are mainly student-directed focusing less on </w:t>
            </w:r>
            <w:r w:rsidR="00326F0F">
              <w:rPr>
                <w:color w:val="000000" w:themeColor="text1"/>
              </w:rPr>
              <w:t>rote facts like artist names, titles, and</w:t>
            </w:r>
            <w:r>
              <w:rPr>
                <w:color w:val="000000" w:themeColor="text1"/>
              </w:rPr>
              <w:t xml:space="preserve"> </w:t>
            </w:r>
            <w:r w:rsidR="00326F0F">
              <w:rPr>
                <w:color w:val="000000" w:themeColor="text1"/>
              </w:rPr>
              <w:t xml:space="preserve">dates, and </w:t>
            </w:r>
            <w:r w:rsidR="00326F0F">
              <w:rPr>
                <w:color w:val="000000" w:themeColor="text1"/>
              </w:rPr>
              <w:lastRenderedPageBreak/>
              <w:t xml:space="preserve">more on commentary, content, and context. </w:t>
            </w:r>
          </w:p>
        </w:tc>
      </w:tr>
      <w:tr w:rsidR="001D095E" w:rsidRPr="001D095E" w14:paraId="201BFBEC" w14:textId="77777777" w:rsidTr="00DA1066">
        <w:tc>
          <w:tcPr>
            <w:tcW w:w="900" w:type="dxa"/>
            <w:shd w:val="clear" w:color="auto" w:fill="CFE2F3"/>
            <w:tcMar>
              <w:top w:w="100" w:type="dxa"/>
              <w:left w:w="100" w:type="dxa"/>
              <w:bottom w:w="100" w:type="dxa"/>
              <w:right w:w="100" w:type="dxa"/>
            </w:tcMar>
          </w:tcPr>
          <w:p w14:paraId="0B10FD96" w14:textId="6970C532" w:rsidR="005408E8" w:rsidRPr="001D095E" w:rsidRDefault="00746B9E">
            <w:pPr>
              <w:widowControl w:val="0"/>
              <w:pBdr>
                <w:top w:val="nil"/>
                <w:left w:val="nil"/>
                <w:bottom w:val="nil"/>
                <w:right w:val="nil"/>
                <w:between w:val="nil"/>
              </w:pBdr>
              <w:rPr>
                <w:color w:val="000000" w:themeColor="text1"/>
              </w:rPr>
            </w:pPr>
            <w:proofErr w:type="spellStart"/>
            <w:r>
              <w:rPr>
                <w:color w:val="000000" w:themeColor="text1"/>
              </w:rPr>
              <w:lastRenderedPageBreak/>
              <w:t>Tišliar</w:t>
            </w:r>
            <w:proofErr w:type="spellEnd"/>
            <w:r>
              <w:rPr>
                <w:color w:val="000000" w:themeColor="text1"/>
              </w:rPr>
              <w:t xml:space="preserve"> (2017)</w:t>
            </w:r>
          </w:p>
        </w:tc>
        <w:tc>
          <w:tcPr>
            <w:tcW w:w="1440" w:type="dxa"/>
            <w:shd w:val="clear" w:color="auto" w:fill="CFE2F3"/>
            <w:tcMar>
              <w:top w:w="100" w:type="dxa"/>
              <w:left w:w="100" w:type="dxa"/>
              <w:bottom w:w="100" w:type="dxa"/>
              <w:right w:w="100" w:type="dxa"/>
            </w:tcMar>
          </w:tcPr>
          <w:p w14:paraId="25DD2309" w14:textId="75F9CD75" w:rsidR="005408E8" w:rsidRPr="001D095E" w:rsidRDefault="00746B9E">
            <w:pPr>
              <w:widowControl w:val="0"/>
              <w:pBdr>
                <w:top w:val="nil"/>
                <w:left w:val="nil"/>
                <w:bottom w:val="nil"/>
                <w:right w:val="nil"/>
                <w:between w:val="nil"/>
              </w:pBdr>
              <w:rPr>
                <w:color w:val="000000" w:themeColor="text1"/>
              </w:rPr>
            </w:pPr>
            <w:r>
              <w:rPr>
                <w:color w:val="000000" w:themeColor="text1"/>
              </w:rPr>
              <w:t xml:space="preserve">Museum pedagogy and museum education has </w:t>
            </w:r>
            <w:r>
              <w:rPr>
                <w:color w:val="000000" w:themeColor="text1"/>
              </w:rPr>
              <w:lastRenderedPageBreak/>
              <w:t xml:space="preserve">developed over that last two centuries to communicate information to visitors </w:t>
            </w:r>
            <w:r w:rsidR="00A03716">
              <w:rPr>
                <w:color w:val="000000" w:themeColor="text1"/>
              </w:rPr>
              <w:t>beyond the explanatory label or guided tour. T</w:t>
            </w:r>
            <w:r>
              <w:rPr>
                <w:color w:val="000000" w:themeColor="text1"/>
              </w:rPr>
              <w:t>hrough informal learning</w:t>
            </w:r>
            <w:r w:rsidR="00A03716">
              <w:rPr>
                <w:color w:val="000000" w:themeColor="text1"/>
              </w:rPr>
              <w:t xml:space="preserve"> practices such as accompanying programs</w:t>
            </w:r>
            <w:r w:rsidR="00EE3C38">
              <w:rPr>
                <w:color w:val="000000" w:themeColor="text1"/>
              </w:rPr>
              <w:t xml:space="preserve"> that incorporate game or entertainment</w:t>
            </w:r>
            <w:r w:rsidR="00A03716">
              <w:rPr>
                <w:color w:val="000000" w:themeColor="text1"/>
              </w:rPr>
              <w:t xml:space="preserve"> to exhibits, museums serve their visitor’s by supporting </w:t>
            </w:r>
            <w:r w:rsidR="00EE3C38">
              <w:rPr>
                <w:color w:val="000000" w:themeColor="text1"/>
              </w:rPr>
              <w:t>lifelong learning needs</w:t>
            </w:r>
            <w:r>
              <w:rPr>
                <w:color w:val="000000" w:themeColor="text1"/>
              </w:rPr>
              <w:t xml:space="preserve">. </w:t>
            </w:r>
          </w:p>
        </w:tc>
        <w:tc>
          <w:tcPr>
            <w:tcW w:w="1260" w:type="dxa"/>
            <w:shd w:val="clear" w:color="auto" w:fill="CFE2F3"/>
            <w:tcMar>
              <w:top w:w="100" w:type="dxa"/>
              <w:left w:w="100" w:type="dxa"/>
              <w:bottom w:w="100" w:type="dxa"/>
              <w:right w:w="100" w:type="dxa"/>
            </w:tcMar>
          </w:tcPr>
          <w:p w14:paraId="2F95C4F2" w14:textId="689F1BE6" w:rsidR="005408E8" w:rsidRPr="001D095E" w:rsidRDefault="00EE3C38">
            <w:pPr>
              <w:widowControl w:val="0"/>
              <w:pBdr>
                <w:top w:val="nil"/>
                <w:left w:val="nil"/>
                <w:bottom w:val="nil"/>
                <w:right w:val="nil"/>
                <w:between w:val="nil"/>
              </w:pBdr>
              <w:rPr>
                <w:color w:val="000000" w:themeColor="text1"/>
              </w:rPr>
            </w:pPr>
            <w:r>
              <w:rPr>
                <w:color w:val="000000" w:themeColor="text1"/>
              </w:rPr>
              <w:lastRenderedPageBreak/>
              <w:t xml:space="preserve">Next to collections and </w:t>
            </w:r>
            <w:r w:rsidR="00FA6512">
              <w:rPr>
                <w:color w:val="000000" w:themeColor="text1"/>
              </w:rPr>
              <w:t xml:space="preserve">exhibition </w:t>
            </w:r>
            <w:r w:rsidR="00FA6512">
              <w:rPr>
                <w:color w:val="000000" w:themeColor="text1"/>
              </w:rPr>
              <w:lastRenderedPageBreak/>
              <w:t xml:space="preserve">planning, </w:t>
            </w:r>
            <w:r>
              <w:rPr>
                <w:color w:val="000000" w:themeColor="text1"/>
              </w:rPr>
              <w:t xml:space="preserve">educational initiatives in museums serve </w:t>
            </w:r>
            <w:r w:rsidR="00FA6512">
              <w:rPr>
                <w:color w:val="000000" w:themeColor="text1"/>
              </w:rPr>
              <w:t xml:space="preserve">as one of the most important functions of museums.  </w:t>
            </w:r>
          </w:p>
        </w:tc>
        <w:tc>
          <w:tcPr>
            <w:tcW w:w="1080" w:type="dxa"/>
            <w:shd w:val="clear" w:color="auto" w:fill="CFE2F3"/>
            <w:tcMar>
              <w:top w:w="100" w:type="dxa"/>
              <w:left w:w="100" w:type="dxa"/>
              <w:bottom w:w="100" w:type="dxa"/>
              <w:right w:w="100" w:type="dxa"/>
            </w:tcMar>
          </w:tcPr>
          <w:p w14:paraId="1FB145FE" w14:textId="324E54FD" w:rsidR="005408E8" w:rsidRPr="001D095E" w:rsidRDefault="00BD3431">
            <w:pPr>
              <w:widowControl w:val="0"/>
              <w:pBdr>
                <w:top w:val="nil"/>
                <w:left w:val="nil"/>
                <w:bottom w:val="nil"/>
                <w:right w:val="nil"/>
                <w:between w:val="nil"/>
              </w:pBdr>
              <w:rPr>
                <w:color w:val="000000" w:themeColor="text1"/>
              </w:rPr>
            </w:pPr>
            <w:proofErr w:type="spellStart"/>
            <w:r>
              <w:rPr>
                <w:color w:val="000000" w:themeColor="text1"/>
              </w:rPr>
              <w:lastRenderedPageBreak/>
              <w:t>T</w:t>
            </w:r>
            <w:r w:rsidR="008C2366">
              <w:rPr>
                <w:color w:val="000000" w:themeColor="text1"/>
              </w:rPr>
              <w:t>the</w:t>
            </w:r>
            <w:proofErr w:type="spellEnd"/>
            <w:r w:rsidR="008C2366">
              <w:rPr>
                <w:color w:val="000000" w:themeColor="text1"/>
              </w:rPr>
              <w:t xml:space="preserve"> </w:t>
            </w:r>
            <w:r>
              <w:rPr>
                <w:color w:val="000000" w:themeColor="text1"/>
              </w:rPr>
              <w:t xml:space="preserve">evolution of museum </w:t>
            </w:r>
            <w:r>
              <w:rPr>
                <w:color w:val="000000" w:themeColor="text1"/>
              </w:rPr>
              <w:lastRenderedPageBreak/>
              <w:t xml:space="preserve">pedagogy and education is investigated through a historical lens and </w:t>
            </w:r>
            <w:r w:rsidR="008C2366">
              <w:rPr>
                <w:color w:val="000000" w:themeColor="text1"/>
              </w:rPr>
              <w:t xml:space="preserve">theoretical writings on museum education, pedagogy, and didactics. </w:t>
            </w:r>
          </w:p>
        </w:tc>
        <w:tc>
          <w:tcPr>
            <w:tcW w:w="1350" w:type="dxa"/>
            <w:shd w:val="clear" w:color="auto" w:fill="CFE2F3"/>
            <w:tcMar>
              <w:top w:w="100" w:type="dxa"/>
              <w:left w:w="100" w:type="dxa"/>
              <w:bottom w:w="100" w:type="dxa"/>
              <w:right w:w="100" w:type="dxa"/>
            </w:tcMar>
          </w:tcPr>
          <w:p w14:paraId="6ED6DF16" w14:textId="40F6A584" w:rsidR="005408E8" w:rsidRPr="001D095E" w:rsidRDefault="008C2366">
            <w:pPr>
              <w:widowControl w:val="0"/>
              <w:pBdr>
                <w:top w:val="nil"/>
                <w:left w:val="nil"/>
                <w:bottom w:val="nil"/>
                <w:right w:val="nil"/>
                <w:between w:val="nil"/>
              </w:pBdr>
              <w:rPr>
                <w:color w:val="000000" w:themeColor="text1"/>
              </w:rPr>
            </w:pPr>
            <w:r>
              <w:rPr>
                <w:color w:val="000000" w:themeColor="text1"/>
              </w:rPr>
              <w:lastRenderedPageBreak/>
              <w:t xml:space="preserve">The roots of current practices of museum </w:t>
            </w:r>
            <w:r>
              <w:rPr>
                <w:color w:val="000000" w:themeColor="text1"/>
              </w:rPr>
              <w:lastRenderedPageBreak/>
              <w:t xml:space="preserve">pedagogy </w:t>
            </w:r>
            <w:r w:rsidR="00133111">
              <w:rPr>
                <w:color w:val="000000" w:themeColor="text1"/>
              </w:rPr>
              <w:t>can be</w:t>
            </w:r>
            <w:r>
              <w:rPr>
                <w:color w:val="000000" w:themeColor="text1"/>
              </w:rPr>
              <w:t xml:space="preserve"> trace</w:t>
            </w:r>
            <w:r w:rsidR="00133111">
              <w:rPr>
                <w:color w:val="000000" w:themeColor="text1"/>
              </w:rPr>
              <w:t>d</w:t>
            </w:r>
            <w:r>
              <w:rPr>
                <w:color w:val="000000" w:themeColor="text1"/>
              </w:rPr>
              <w:t xml:space="preserve"> back to the 1960s</w:t>
            </w:r>
            <w:r w:rsidR="00133111">
              <w:rPr>
                <w:color w:val="000000" w:themeColor="text1"/>
              </w:rPr>
              <w:t xml:space="preserve">. Contemporary techniques of pedagogical engagement with museum visitors take the form of classes and workshops that are designed in relation to holdings in the collection or objects that are displayed temporarily. </w:t>
            </w:r>
          </w:p>
        </w:tc>
        <w:tc>
          <w:tcPr>
            <w:tcW w:w="1555" w:type="dxa"/>
            <w:shd w:val="clear" w:color="auto" w:fill="CFE2F3"/>
            <w:tcMar>
              <w:top w:w="100" w:type="dxa"/>
              <w:left w:w="100" w:type="dxa"/>
              <w:bottom w:w="100" w:type="dxa"/>
              <w:right w:w="100" w:type="dxa"/>
            </w:tcMar>
          </w:tcPr>
          <w:p w14:paraId="44394993" w14:textId="6C73EBA3" w:rsidR="005408E8" w:rsidRPr="001D095E" w:rsidRDefault="00133111">
            <w:pPr>
              <w:widowControl w:val="0"/>
              <w:pBdr>
                <w:top w:val="nil"/>
                <w:left w:val="nil"/>
                <w:bottom w:val="nil"/>
                <w:right w:val="nil"/>
                <w:between w:val="nil"/>
              </w:pBdr>
              <w:rPr>
                <w:color w:val="000000" w:themeColor="text1"/>
              </w:rPr>
            </w:pPr>
            <w:r>
              <w:rPr>
                <w:color w:val="000000" w:themeColor="text1"/>
              </w:rPr>
              <w:lastRenderedPageBreak/>
              <w:t xml:space="preserve">Museum pedagogy has enhanced the popularity of </w:t>
            </w:r>
            <w:r w:rsidR="00635BB3">
              <w:rPr>
                <w:color w:val="000000" w:themeColor="text1"/>
              </w:rPr>
              <w:lastRenderedPageBreak/>
              <w:t xml:space="preserve">cultural institutions and engages all ages of visitors. It is a resource for visitors to develop or continue their lifelong learning practices. </w:t>
            </w:r>
          </w:p>
        </w:tc>
        <w:tc>
          <w:tcPr>
            <w:tcW w:w="2495" w:type="dxa"/>
            <w:shd w:val="clear" w:color="auto" w:fill="FCE5CD"/>
            <w:tcMar>
              <w:top w:w="100" w:type="dxa"/>
              <w:left w:w="100" w:type="dxa"/>
              <w:bottom w:w="100" w:type="dxa"/>
              <w:right w:w="100" w:type="dxa"/>
            </w:tcMar>
          </w:tcPr>
          <w:p w14:paraId="64C86C89" w14:textId="1E4CBB81" w:rsidR="005408E8" w:rsidRPr="001D095E" w:rsidRDefault="00635BB3">
            <w:pPr>
              <w:widowControl w:val="0"/>
              <w:pBdr>
                <w:top w:val="nil"/>
                <w:left w:val="nil"/>
                <w:bottom w:val="nil"/>
                <w:right w:val="nil"/>
                <w:between w:val="nil"/>
              </w:pBdr>
              <w:rPr>
                <w:color w:val="000000" w:themeColor="text1"/>
              </w:rPr>
            </w:pPr>
            <w:r>
              <w:rPr>
                <w:color w:val="000000" w:themeColor="text1"/>
              </w:rPr>
              <w:lastRenderedPageBreak/>
              <w:t xml:space="preserve">The informal nature of museum education allows visitors to </w:t>
            </w:r>
            <w:r w:rsidR="0057216B">
              <w:rPr>
                <w:color w:val="000000" w:themeColor="text1"/>
              </w:rPr>
              <w:t xml:space="preserve">engage with the information presents across </w:t>
            </w:r>
            <w:r w:rsidR="0057216B">
              <w:rPr>
                <w:color w:val="000000" w:themeColor="text1"/>
              </w:rPr>
              <w:lastRenderedPageBreak/>
              <w:t xml:space="preserve">the spectrum from casual to serious. Perhaps even invoking a new or serious interest. Most importantly, museum pedagogy and education </w:t>
            </w:r>
            <w:r w:rsidR="00FA73B2">
              <w:rPr>
                <w:color w:val="000000" w:themeColor="text1"/>
              </w:rPr>
              <w:t>are</w:t>
            </w:r>
            <w:r w:rsidR="0057216B">
              <w:rPr>
                <w:color w:val="000000" w:themeColor="text1"/>
              </w:rPr>
              <w:t xml:space="preserve"> designed to capture this dynamic and diverse information community.</w:t>
            </w:r>
          </w:p>
        </w:tc>
        <w:tc>
          <w:tcPr>
            <w:tcW w:w="2250" w:type="dxa"/>
            <w:shd w:val="clear" w:color="auto" w:fill="FCE5CD"/>
            <w:tcMar>
              <w:top w:w="100" w:type="dxa"/>
              <w:left w:w="100" w:type="dxa"/>
              <w:bottom w:w="100" w:type="dxa"/>
              <w:right w:w="100" w:type="dxa"/>
            </w:tcMar>
          </w:tcPr>
          <w:p w14:paraId="77F89F54" w14:textId="675A450F" w:rsidR="005408E8" w:rsidRPr="001D095E" w:rsidRDefault="00FA73B2">
            <w:pPr>
              <w:widowControl w:val="0"/>
              <w:pBdr>
                <w:top w:val="nil"/>
                <w:left w:val="nil"/>
                <w:bottom w:val="nil"/>
                <w:right w:val="nil"/>
                <w:between w:val="nil"/>
              </w:pBdr>
              <w:rPr>
                <w:color w:val="000000" w:themeColor="text1"/>
              </w:rPr>
            </w:pPr>
            <w:r>
              <w:rPr>
                <w:color w:val="000000" w:themeColor="text1"/>
              </w:rPr>
              <w:lastRenderedPageBreak/>
              <w:t xml:space="preserve">Qualitative research on participants of museum education programs can illuminate the ways in </w:t>
            </w:r>
            <w:r>
              <w:rPr>
                <w:color w:val="000000" w:themeColor="text1"/>
              </w:rPr>
              <w:lastRenderedPageBreak/>
              <w:t xml:space="preserve">which museum pedagogy fulfils or overlooks visitor’s information needs. </w:t>
            </w:r>
          </w:p>
        </w:tc>
        <w:tc>
          <w:tcPr>
            <w:tcW w:w="2160" w:type="dxa"/>
            <w:shd w:val="clear" w:color="auto" w:fill="FCE5CD"/>
            <w:tcMar>
              <w:top w:w="100" w:type="dxa"/>
              <w:left w:w="100" w:type="dxa"/>
              <w:bottom w:w="100" w:type="dxa"/>
              <w:right w:w="100" w:type="dxa"/>
            </w:tcMar>
          </w:tcPr>
          <w:p w14:paraId="1805585F" w14:textId="06B4EDBD" w:rsidR="005408E8" w:rsidRPr="001D095E" w:rsidRDefault="00FA73B2">
            <w:pPr>
              <w:widowControl w:val="0"/>
              <w:pBdr>
                <w:top w:val="nil"/>
                <w:left w:val="nil"/>
                <w:bottom w:val="nil"/>
                <w:right w:val="nil"/>
                <w:between w:val="nil"/>
              </w:pBdr>
              <w:rPr>
                <w:color w:val="000000" w:themeColor="text1"/>
              </w:rPr>
            </w:pPr>
            <w:r>
              <w:rPr>
                <w:color w:val="000000" w:themeColor="text1"/>
              </w:rPr>
              <w:lastRenderedPageBreak/>
              <w:t xml:space="preserve">Libraries can collaborate with museums in organizing joint programs or </w:t>
            </w:r>
            <w:r>
              <w:rPr>
                <w:color w:val="000000" w:themeColor="text1"/>
              </w:rPr>
              <w:lastRenderedPageBreak/>
              <w:t xml:space="preserve">workshops where in resources are combined to </w:t>
            </w:r>
            <w:r w:rsidR="002534D4">
              <w:rPr>
                <w:color w:val="000000" w:themeColor="text1"/>
              </w:rPr>
              <w:t xml:space="preserve">engage the museum visitor more broadly and make clear the rich connections between libraries and museums. This type of partnership would also engage new audiences and demographics.  </w:t>
            </w:r>
            <w:r>
              <w:rPr>
                <w:color w:val="000000" w:themeColor="text1"/>
              </w:rPr>
              <w:t xml:space="preserve"> </w:t>
            </w:r>
          </w:p>
        </w:tc>
      </w:tr>
      <w:tr w:rsidR="001D095E" w:rsidRPr="001D095E" w14:paraId="24ECC12A" w14:textId="77777777" w:rsidTr="00DA1066">
        <w:tc>
          <w:tcPr>
            <w:tcW w:w="900" w:type="dxa"/>
            <w:shd w:val="clear" w:color="auto" w:fill="CFE2F3"/>
            <w:tcMar>
              <w:top w:w="100" w:type="dxa"/>
              <w:left w:w="100" w:type="dxa"/>
              <w:bottom w:w="100" w:type="dxa"/>
              <w:right w:w="100" w:type="dxa"/>
            </w:tcMar>
          </w:tcPr>
          <w:p w14:paraId="6C9C442E" w14:textId="46CCABD6" w:rsidR="005408E8" w:rsidRPr="001D095E" w:rsidRDefault="00E65948">
            <w:pPr>
              <w:widowControl w:val="0"/>
              <w:pBdr>
                <w:top w:val="nil"/>
                <w:left w:val="nil"/>
                <w:bottom w:val="nil"/>
                <w:right w:val="nil"/>
                <w:between w:val="nil"/>
              </w:pBdr>
              <w:rPr>
                <w:color w:val="000000" w:themeColor="text1"/>
              </w:rPr>
            </w:pPr>
            <w:proofErr w:type="spellStart"/>
            <w:r>
              <w:rPr>
                <w:color w:val="000000" w:themeColor="text1"/>
              </w:rPr>
              <w:lastRenderedPageBreak/>
              <w:t>Christidou</w:t>
            </w:r>
            <w:proofErr w:type="spellEnd"/>
            <w:r>
              <w:rPr>
                <w:color w:val="000000" w:themeColor="text1"/>
              </w:rPr>
              <w:t xml:space="preserve"> (2010)</w:t>
            </w:r>
          </w:p>
        </w:tc>
        <w:tc>
          <w:tcPr>
            <w:tcW w:w="1440" w:type="dxa"/>
            <w:shd w:val="clear" w:color="auto" w:fill="CFE2F3"/>
            <w:tcMar>
              <w:top w:w="100" w:type="dxa"/>
              <w:left w:w="100" w:type="dxa"/>
              <w:bottom w:w="100" w:type="dxa"/>
              <w:right w:w="100" w:type="dxa"/>
            </w:tcMar>
          </w:tcPr>
          <w:p w14:paraId="41F0826F" w14:textId="788FE3C1" w:rsidR="005408E8" w:rsidRPr="001D095E" w:rsidRDefault="00E65948">
            <w:pPr>
              <w:widowControl w:val="0"/>
              <w:pBdr>
                <w:top w:val="nil"/>
                <w:left w:val="nil"/>
                <w:bottom w:val="nil"/>
                <w:right w:val="nil"/>
                <w:between w:val="nil"/>
              </w:pBdr>
              <w:rPr>
                <w:color w:val="000000" w:themeColor="text1"/>
              </w:rPr>
            </w:pPr>
            <w:r>
              <w:rPr>
                <w:color w:val="000000" w:themeColor="text1"/>
              </w:rPr>
              <w:t xml:space="preserve">Due to the complexity of museum visitors it is challenging to categorize </w:t>
            </w:r>
            <w:r w:rsidR="005D156A">
              <w:rPr>
                <w:color w:val="000000" w:themeColor="text1"/>
              </w:rPr>
              <w:t xml:space="preserve">and </w:t>
            </w:r>
            <w:r>
              <w:rPr>
                <w:color w:val="000000" w:themeColor="text1"/>
              </w:rPr>
              <w:t xml:space="preserve">identify them. John Falk’s framework for identifying museum visitors has changed this task from a </w:t>
            </w:r>
            <w:r>
              <w:rPr>
                <w:color w:val="000000" w:themeColor="text1"/>
              </w:rPr>
              <w:lastRenderedPageBreak/>
              <w:t xml:space="preserve">demographic </w:t>
            </w:r>
            <w:r w:rsidR="005D156A">
              <w:rPr>
                <w:color w:val="000000" w:themeColor="text1"/>
              </w:rPr>
              <w:t xml:space="preserve">based lens to one that instead looks at visitor motivations related to identity. </w:t>
            </w:r>
          </w:p>
        </w:tc>
        <w:tc>
          <w:tcPr>
            <w:tcW w:w="1260" w:type="dxa"/>
            <w:shd w:val="clear" w:color="auto" w:fill="CFE2F3"/>
            <w:tcMar>
              <w:top w:w="100" w:type="dxa"/>
              <w:left w:w="100" w:type="dxa"/>
              <w:bottom w:w="100" w:type="dxa"/>
              <w:right w:w="100" w:type="dxa"/>
            </w:tcMar>
          </w:tcPr>
          <w:p w14:paraId="42C8C18D" w14:textId="44C916F0" w:rsidR="005408E8" w:rsidRPr="001D095E" w:rsidRDefault="005D156A">
            <w:pPr>
              <w:widowControl w:val="0"/>
              <w:pBdr>
                <w:top w:val="nil"/>
                <w:left w:val="nil"/>
                <w:bottom w:val="nil"/>
                <w:right w:val="nil"/>
                <w:between w:val="nil"/>
              </w:pBdr>
              <w:rPr>
                <w:color w:val="000000" w:themeColor="text1"/>
              </w:rPr>
            </w:pPr>
            <w:r>
              <w:rPr>
                <w:color w:val="000000" w:themeColor="text1"/>
              </w:rPr>
              <w:lastRenderedPageBreak/>
              <w:t xml:space="preserve">Categorizing museum visitors based on their demographics is too simplistic and doesn’t account for the fluidity of identity. </w:t>
            </w:r>
          </w:p>
        </w:tc>
        <w:tc>
          <w:tcPr>
            <w:tcW w:w="1080" w:type="dxa"/>
            <w:shd w:val="clear" w:color="auto" w:fill="CFE2F3"/>
            <w:tcMar>
              <w:top w:w="100" w:type="dxa"/>
              <w:left w:w="100" w:type="dxa"/>
              <w:bottom w:w="100" w:type="dxa"/>
              <w:right w:w="100" w:type="dxa"/>
            </w:tcMar>
          </w:tcPr>
          <w:p w14:paraId="2AB62746" w14:textId="7696714E" w:rsidR="005408E8" w:rsidRPr="001D095E" w:rsidRDefault="00B15A87">
            <w:pPr>
              <w:widowControl w:val="0"/>
              <w:pBdr>
                <w:top w:val="nil"/>
                <w:left w:val="nil"/>
                <w:bottom w:val="nil"/>
                <w:right w:val="nil"/>
                <w:between w:val="nil"/>
              </w:pBdr>
              <w:rPr>
                <w:color w:val="000000" w:themeColor="text1"/>
              </w:rPr>
            </w:pPr>
            <w:r>
              <w:rPr>
                <w:color w:val="000000" w:themeColor="text1"/>
              </w:rPr>
              <w:t>A summary of Falk’s framework</w:t>
            </w:r>
            <w:r w:rsidR="00F122C6">
              <w:rPr>
                <w:color w:val="000000" w:themeColor="text1"/>
              </w:rPr>
              <w:t xml:space="preserve"> is given</w:t>
            </w:r>
            <w:r>
              <w:rPr>
                <w:color w:val="000000" w:themeColor="text1"/>
              </w:rPr>
              <w:t xml:space="preserve"> and case studies </w:t>
            </w:r>
            <w:r w:rsidR="00F122C6">
              <w:rPr>
                <w:color w:val="000000" w:themeColor="text1"/>
              </w:rPr>
              <w:t>using audio and video recordings and non-participant observatio</w:t>
            </w:r>
            <w:r w:rsidR="00F122C6">
              <w:rPr>
                <w:color w:val="000000" w:themeColor="text1"/>
              </w:rPr>
              <w:lastRenderedPageBreak/>
              <w:t xml:space="preserve">n </w:t>
            </w:r>
            <w:r>
              <w:rPr>
                <w:color w:val="000000" w:themeColor="text1"/>
              </w:rPr>
              <w:t>from th</w:t>
            </w:r>
            <w:r w:rsidR="00F122C6">
              <w:rPr>
                <w:color w:val="000000" w:themeColor="text1"/>
              </w:rPr>
              <w:t xml:space="preserve">e </w:t>
            </w:r>
            <w:proofErr w:type="spellStart"/>
            <w:r w:rsidR="00F122C6">
              <w:rPr>
                <w:color w:val="000000" w:themeColor="text1"/>
              </w:rPr>
              <w:t>Courtauld</w:t>
            </w:r>
            <w:proofErr w:type="spellEnd"/>
            <w:r w:rsidR="00F122C6">
              <w:rPr>
                <w:color w:val="000000" w:themeColor="text1"/>
              </w:rPr>
              <w:t xml:space="preserve"> Gallery, the Horniman Museum, and the </w:t>
            </w:r>
            <w:proofErr w:type="spellStart"/>
            <w:r w:rsidR="00F122C6">
              <w:rPr>
                <w:color w:val="000000" w:themeColor="text1"/>
              </w:rPr>
              <w:t>Wellcome</w:t>
            </w:r>
            <w:proofErr w:type="spellEnd"/>
            <w:r w:rsidR="00F122C6">
              <w:rPr>
                <w:color w:val="000000" w:themeColor="text1"/>
              </w:rPr>
              <w:t xml:space="preserve"> Collection in the UK are </w:t>
            </w:r>
            <w:r w:rsidR="00C13A73">
              <w:rPr>
                <w:color w:val="000000" w:themeColor="text1"/>
              </w:rPr>
              <w:t>used</w:t>
            </w:r>
            <w:r w:rsidR="00F122C6">
              <w:rPr>
                <w:color w:val="000000" w:themeColor="text1"/>
              </w:rPr>
              <w:t xml:space="preserve"> substantiate Falk’s methods.</w:t>
            </w:r>
          </w:p>
        </w:tc>
        <w:tc>
          <w:tcPr>
            <w:tcW w:w="1350" w:type="dxa"/>
            <w:shd w:val="clear" w:color="auto" w:fill="CFE2F3"/>
            <w:tcMar>
              <w:top w:w="100" w:type="dxa"/>
              <w:left w:w="100" w:type="dxa"/>
              <w:bottom w:w="100" w:type="dxa"/>
              <w:right w:w="100" w:type="dxa"/>
            </w:tcMar>
          </w:tcPr>
          <w:p w14:paraId="290D753C" w14:textId="3CD7AF3F" w:rsidR="005408E8" w:rsidRPr="001D095E" w:rsidRDefault="00454CB3">
            <w:pPr>
              <w:widowControl w:val="0"/>
              <w:pBdr>
                <w:top w:val="nil"/>
                <w:left w:val="nil"/>
                <w:bottom w:val="nil"/>
                <w:right w:val="nil"/>
                <w:between w:val="nil"/>
              </w:pBdr>
              <w:rPr>
                <w:color w:val="000000" w:themeColor="text1"/>
              </w:rPr>
            </w:pPr>
            <w:r>
              <w:rPr>
                <w:color w:val="000000" w:themeColor="text1"/>
              </w:rPr>
              <w:lastRenderedPageBreak/>
              <w:t xml:space="preserve">The museum is a social place and visitors connect with each other using the objects and content of the museum. </w:t>
            </w:r>
          </w:p>
        </w:tc>
        <w:tc>
          <w:tcPr>
            <w:tcW w:w="1555" w:type="dxa"/>
            <w:shd w:val="clear" w:color="auto" w:fill="CFE2F3"/>
            <w:tcMar>
              <w:top w:w="100" w:type="dxa"/>
              <w:left w:w="100" w:type="dxa"/>
              <w:bottom w:w="100" w:type="dxa"/>
              <w:right w:w="100" w:type="dxa"/>
            </w:tcMar>
          </w:tcPr>
          <w:p w14:paraId="0457393F" w14:textId="0869B4C4" w:rsidR="005408E8" w:rsidRPr="001D095E" w:rsidRDefault="00454CB3">
            <w:pPr>
              <w:widowControl w:val="0"/>
              <w:pBdr>
                <w:top w:val="nil"/>
                <w:left w:val="nil"/>
                <w:bottom w:val="nil"/>
                <w:right w:val="nil"/>
                <w:between w:val="nil"/>
              </w:pBdr>
              <w:rPr>
                <w:color w:val="000000" w:themeColor="text1"/>
              </w:rPr>
            </w:pPr>
            <w:r>
              <w:rPr>
                <w:color w:val="000000" w:themeColor="text1"/>
              </w:rPr>
              <w:t xml:space="preserve">The observation of museum visitors (their gestures, movements, and conversation) can illuminate what identity related group they fit into. Once the most frequent identity related group is identified this </w:t>
            </w:r>
            <w:r>
              <w:rPr>
                <w:color w:val="000000" w:themeColor="text1"/>
              </w:rPr>
              <w:lastRenderedPageBreak/>
              <w:t xml:space="preserve">information can be used to serve these visitors more strongly. </w:t>
            </w:r>
          </w:p>
        </w:tc>
        <w:tc>
          <w:tcPr>
            <w:tcW w:w="2495" w:type="dxa"/>
            <w:shd w:val="clear" w:color="auto" w:fill="FCE5CD"/>
            <w:tcMar>
              <w:top w:w="100" w:type="dxa"/>
              <w:left w:w="100" w:type="dxa"/>
              <w:bottom w:w="100" w:type="dxa"/>
              <w:right w:w="100" w:type="dxa"/>
            </w:tcMar>
          </w:tcPr>
          <w:p w14:paraId="213BCD14" w14:textId="39095A5A" w:rsidR="005408E8" w:rsidRPr="001D095E" w:rsidRDefault="00454CB3">
            <w:pPr>
              <w:widowControl w:val="0"/>
              <w:pBdr>
                <w:top w:val="nil"/>
                <w:left w:val="nil"/>
                <w:bottom w:val="nil"/>
                <w:right w:val="nil"/>
                <w:between w:val="nil"/>
              </w:pBdr>
              <w:rPr>
                <w:color w:val="000000" w:themeColor="text1"/>
              </w:rPr>
            </w:pPr>
            <w:r>
              <w:rPr>
                <w:color w:val="000000" w:themeColor="text1"/>
              </w:rPr>
              <w:lastRenderedPageBreak/>
              <w:t xml:space="preserve">The </w:t>
            </w:r>
            <w:r w:rsidR="00FE306D">
              <w:rPr>
                <w:color w:val="000000" w:themeColor="text1"/>
              </w:rPr>
              <w:t>predominant</w:t>
            </w:r>
            <w:r>
              <w:rPr>
                <w:color w:val="000000" w:themeColor="text1"/>
              </w:rPr>
              <w:t xml:space="preserve"> identity related group</w:t>
            </w:r>
            <w:r w:rsidR="00FE306D">
              <w:rPr>
                <w:color w:val="000000" w:themeColor="text1"/>
              </w:rPr>
              <w:t>s</w:t>
            </w:r>
            <w:r>
              <w:rPr>
                <w:color w:val="000000" w:themeColor="text1"/>
              </w:rPr>
              <w:t xml:space="preserve"> </w:t>
            </w:r>
            <w:r w:rsidR="00FE306D">
              <w:rPr>
                <w:color w:val="000000" w:themeColor="text1"/>
              </w:rPr>
              <w:t>that visit</w:t>
            </w:r>
            <w:r>
              <w:rPr>
                <w:color w:val="000000" w:themeColor="text1"/>
              </w:rPr>
              <w:t xml:space="preserve"> a museum depends on the type and content of the museum. </w:t>
            </w:r>
            <w:r w:rsidR="00FE306D">
              <w:rPr>
                <w:color w:val="000000" w:themeColor="text1"/>
              </w:rPr>
              <w:t xml:space="preserve">For instance, a children’s museum will likely observe that parents take on a facilitator role directing their children through the space and engaging with them piece by piece. </w:t>
            </w:r>
            <w:r w:rsidR="001E7CDD">
              <w:rPr>
                <w:color w:val="000000" w:themeColor="text1"/>
              </w:rPr>
              <w:t xml:space="preserve">Through observation and identification museums can </w:t>
            </w:r>
            <w:r w:rsidR="00FE306D">
              <w:rPr>
                <w:color w:val="000000" w:themeColor="text1"/>
              </w:rPr>
              <w:lastRenderedPageBreak/>
              <w:t xml:space="preserve">better serve parents that take on this role through the way the exhibit is set up or the didactics that are provide. Conversely, observation can make clear different ways museums can engage other groups. For instance, the children’s museum may want to flip the script and make the exhibit prompt kids to be the facilitators or explorers. </w:t>
            </w:r>
          </w:p>
        </w:tc>
        <w:tc>
          <w:tcPr>
            <w:tcW w:w="2250" w:type="dxa"/>
            <w:shd w:val="clear" w:color="auto" w:fill="FCE5CD"/>
            <w:tcMar>
              <w:top w:w="100" w:type="dxa"/>
              <w:left w:w="100" w:type="dxa"/>
              <w:bottom w:w="100" w:type="dxa"/>
              <w:right w:w="100" w:type="dxa"/>
            </w:tcMar>
          </w:tcPr>
          <w:p w14:paraId="0E372BAB" w14:textId="4E73ED21" w:rsidR="005408E8" w:rsidRPr="001D095E" w:rsidRDefault="00543319">
            <w:pPr>
              <w:widowControl w:val="0"/>
              <w:pBdr>
                <w:top w:val="nil"/>
                <w:left w:val="nil"/>
                <w:bottom w:val="nil"/>
                <w:right w:val="nil"/>
                <w:between w:val="nil"/>
              </w:pBdr>
              <w:rPr>
                <w:color w:val="000000" w:themeColor="text1"/>
              </w:rPr>
            </w:pPr>
            <w:r>
              <w:rPr>
                <w:color w:val="000000" w:themeColor="text1"/>
              </w:rPr>
              <w:lastRenderedPageBreak/>
              <w:t xml:space="preserve">I am curious to know more about the different identity-related roles museum visitors take on and how museums work to provide context and programming to serve all of these populations. What are the biggest commonalities and differences between explorers, facilitators, professionals/hobbyists, and rechargers? What are </w:t>
            </w:r>
            <w:r>
              <w:rPr>
                <w:color w:val="000000" w:themeColor="text1"/>
              </w:rPr>
              <w:lastRenderedPageBreak/>
              <w:t>the observatory signals of each?</w:t>
            </w:r>
          </w:p>
        </w:tc>
        <w:tc>
          <w:tcPr>
            <w:tcW w:w="2160" w:type="dxa"/>
            <w:shd w:val="clear" w:color="auto" w:fill="FCE5CD"/>
            <w:tcMar>
              <w:top w:w="100" w:type="dxa"/>
              <w:left w:w="100" w:type="dxa"/>
              <w:bottom w:w="100" w:type="dxa"/>
              <w:right w:w="100" w:type="dxa"/>
            </w:tcMar>
          </w:tcPr>
          <w:p w14:paraId="759309D2" w14:textId="52164AB6" w:rsidR="005408E8" w:rsidRPr="001D095E" w:rsidRDefault="00543319">
            <w:pPr>
              <w:widowControl w:val="0"/>
              <w:pBdr>
                <w:top w:val="nil"/>
                <w:left w:val="nil"/>
                <w:bottom w:val="nil"/>
                <w:right w:val="nil"/>
                <w:between w:val="nil"/>
              </w:pBdr>
              <w:rPr>
                <w:color w:val="000000" w:themeColor="text1"/>
              </w:rPr>
            </w:pPr>
            <w:r>
              <w:rPr>
                <w:color w:val="000000" w:themeColor="text1"/>
              </w:rPr>
              <w:lastRenderedPageBreak/>
              <w:t xml:space="preserve">Libraries that have services like Makerspaces can utilize visitor observation techniques to see how their visitors engage with the resources and equipment thus, allowing information professionals to make small or significant changes that will better serve their users. </w:t>
            </w:r>
          </w:p>
        </w:tc>
      </w:tr>
      <w:tr w:rsidR="001D095E" w:rsidRPr="001D095E" w14:paraId="4F3FA6D1" w14:textId="77777777" w:rsidTr="00DA1066">
        <w:tc>
          <w:tcPr>
            <w:tcW w:w="900" w:type="dxa"/>
            <w:shd w:val="clear" w:color="auto" w:fill="CFE2F3"/>
            <w:tcMar>
              <w:top w:w="100" w:type="dxa"/>
              <w:left w:w="100" w:type="dxa"/>
              <w:bottom w:w="100" w:type="dxa"/>
              <w:right w:w="100" w:type="dxa"/>
            </w:tcMar>
          </w:tcPr>
          <w:p w14:paraId="29BB361C" w14:textId="5B6FD0D2" w:rsidR="005408E8" w:rsidRPr="001D095E" w:rsidRDefault="00BB0247">
            <w:pPr>
              <w:widowControl w:val="0"/>
              <w:pBdr>
                <w:top w:val="nil"/>
                <w:left w:val="nil"/>
                <w:bottom w:val="nil"/>
                <w:right w:val="nil"/>
                <w:between w:val="nil"/>
              </w:pBdr>
              <w:rPr>
                <w:color w:val="000000" w:themeColor="text1"/>
              </w:rPr>
            </w:pPr>
            <w:r>
              <w:rPr>
                <w:color w:val="000000" w:themeColor="text1"/>
              </w:rPr>
              <w:lastRenderedPageBreak/>
              <w:t>Mitchell (2013)</w:t>
            </w:r>
          </w:p>
        </w:tc>
        <w:tc>
          <w:tcPr>
            <w:tcW w:w="1440" w:type="dxa"/>
            <w:shd w:val="clear" w:color="auto" w:fill="CFE2F3"/>
            <w:tcMar>
              <w:top w:w="100" w:type="dxa"/>
              <w:left w:w="100" w:type="dxa"/>
              <w:bottom w:w="100" w:type="dxa"/>
              <w:right w:w="100" w:type="dxa"/>
            </w:tcMar>
          </w:tcPr>
          <w:p w14:paraId="0E179F73" w14:textId="21A99047" w:rsidR="005408E8" w:rsidRPr="001D095E" w:rsidRDefault="00BB0247">
            <w:pPr>
              <w:widowControl w:val="0"/>
              <w:pBdr>
                <w:top w:val="nil"/>
                <w:left w:val="nil"/>
                <w:bottom w:val="nil"/>
                <w:right w:val="nil"/>
                <w:between w:val="nil"/>
              </w:pBdr>
              <w:rPr>
                <w:color w:val="000000" w:themeColor="text1"/>
              </w:rPr>
            </w:pPr>
            <w:r>
              <w:rPr>
                <w:color w:val="000000" w:themeColor="text1"/>
              </w:rPr>
              <w:t xml:space="preserve">Information engagement in libraries and museums </w:t>
            </w:r>
            <w:r w:rsidR="0020142F">
              <w:rPr>
                <w:color w:val="000000" w:themeColor="text1"/>
              </w:rPr>
              <w:t xml:space="preserve">are similar but different in that museums engage their visitors more theatrically through </w:t>
            </w:r>
            <w:r w:rsidR="007E51D5">
              <w:rPr>
                <w:color w:val="000000" w:themeColor="text1"/>
              </w:rPr>
              <w:t xml:space="preserve">how the information is presented and the space and setting are constructed. </w:t>
            </w:r>
            <w:r w:rsidR="005F7D28">
              <w:rPr>
                <w:color w:val="000000" w:themeColor="text1"/>
              </w:rPr>
              <w:t xml:space="preserve">These characteristics are not present in library information systems. </w:t>
            </w:r>
          </w:p>
        </w:tc>
        <w:tc>
          <w:tcPr>
            <w:tcW w:w="1260" w:type="dxa"/>
            <w:shd w:val="clear" w:color="auto" w:fill="CFE2F3"/>
            <w:tcMar>
              <w:top w:w="100" w:type="dxa"/>
              <w:left w:w="100" w:type="dxa"/>
              <w:bottom w:w="100" w:type="dxa"/>
              <w:right w:w="100" w:type="dxa"/>
            </w:tcMar>
          </w:tcPr>
          <w:p w14:paraId="3B4CB8FF" w14:textId="657EBA82" w:rsidR="005408E8" w:rsidRPr="001D095E" w:rsidRDefault="005F7D28">
            <w:pPr>
              <w:widowControl w:val="0"/>
              <w:pBdr>
                <w:top w:val="nil"/>
                <w:left w:val="nil"/>
                <w:bottom w:val="nil"/>
                <w:right w:val="nil"/>
                <w:between w:val="nil"/>
              </w:pBdr>
              <w:rPr>
                <w:color w:val="000000" w:themeColor="text1"/>
              </w:rPr>
            </w:pPr>
            <w:r>
              <w:rPr>
                <w:color w:val="000000" w:themeColor="text1"/>
              </w:rPr>
              <w:t xml:space="preserve">Museums provide visitors with selected documents and objects while library information systems require that the user express an already known need. </w:t>
            </w:r>
          </w:p>
        </w:tc>
        <w:tc>
          <w:tcPr>
            <w:tcW w:w="1080" w:type="dxa"/>
            <w:shd w:val="clear" w:color="auto" w:fill="CFE2F3"/>
            <w:tcMar>
              <w:top w:w="100" w:type="dxa"/>
              <w:left w:w="100" w:type="dxa"/>
              <w:bottom w:w="100" w:type="dxa"/>
              <w:right w:w="100" w:type="dxa"/>
            </w:tcMar>
          </w:tcPr>
          <w:p w14:paraId="0961EDA6" w14:textId="15D137DB" w:rsidR="005408E8" w:rsidRPr="001D095E" w:rsidRDefault="001671B9">
            <w:pPr>
              <w:widowControl w:val="0"/>
              <w:pBdr>
                <w:top w:val="nil"/>
                <w:left w:val="nil"/>
                <w:bottom w:val="nil"/>
                <w:right w:val="nil"/>
                <w:between w:val="nil"/>
              </w:pBdr>
              <w:rPr>
                <w:color w:val="000000" w:themeColor="text1"/>
              </w:rPr>
            </w:pPr>
            <w:r>
              <w:rPr>
                <w:color w:val="000000" w:themeColor="text1"/>
              </w:rPr>
              <w:t xml:space="preserve">A summary of the keynote speech and Q&amp;A session of the 2013 Museums and the Web conference is delineated. Examples of the relationships between physical and digital spaces in libraries and </w:t>
            </w:r>
            <w:r>
              <w:rPr>
                <w:color w:val="000000" w:themeColor="text1"/>
              </w:rPr>
              <w:lastRenderedPageBreak/>
              <w:t xml:space="preserve">museums are discussed. </w:t>
            </w:r>
          </w:p>
        </w:tc>
        <w:tc>
          <w:tcPr>
            <w:tcW w:w="1350" w:type="dxa"/>
            <w:shd w:val="clear" w:color="auto" w:fill="CFE2F3"/>
            <w:tcMar>
              <w:top w:w="100" w:type="dxa"/>
              <w:left w:w="100" w:type="dxa"/>
              <w:bottom w:w="100" w:type="dxa"/>
              <w:right w:w="100" w:type="dxa"/>
            </w:tcMar>
          </w:tcPr>
          <w:p w14:paraId="0CE6B912" w14:textId="3CEE9796" w:rsidR="005408E8" w:rsidRPr="001D095E" w:rsidRDefault="001671B9">
            <w:pPr>
              <w:widowControl w:val="0"/>
              <w:pBdr>
                <w:top w:val="nil"/>
                <w:left w:val="nil"/>
                <w:bottom w:val="nil"/>
                <w:right w:val="nil"/>
                <w:between w:val="nil"/>
              </w:pBdr>
              <w:rPr>
                <w:color w:val="000000" w:themeColor="text1"/>
              </w:rPr>
            </w:pPr>
            <w:r>
              <w:rPr>
                <w:color w:val="000000" w:themeColor="text1"/>
              </w:rPr>
              <w:lastRenderedPageBreak/>
              <w:t>Libraries face challenges in providing similar information experiences to museums as the interaction between library user and librarian is more transactional; museums have static and particular collections while libraries have wide-ranging</w:t>
            </w:r>
            <w:r w:rsidR="00B4247C">
              <w:rPr>
                <w:color w:val="000000" w:themeColor="text1"/>
              </w:rPr>
              <w:t xml:space="preserve"> and evolving collections; and library websites </w:t>
            </w:r>
            <w:r w:rsidR="00B4247C">
              <w:rPr>
                <w:color w:val="000000" w:themeColor="text1"/>
              </w:rPr>
              <w:lastRenderedPageBreak/>
              <w:t xml:space="preserve">serve the same purposes of the physical library visit rather than serve as an experiential supplement. </w:t>
            </w:r>
            <w:r>
              <w:rPr>
                <w:color w:val="000000" w:themeColor="text1"/>
              </w:rPr>
              <w:t xml:space="preserve"> </w:t>
            </w:r>
          </w:p>
        </w:tc>
        <w:tc>
          <w:tcPr>
            <w:tcW w:w="1555" w:type="dxa"/>
            <w:shd w:val="clear" w:color="auto" w:fill="CFE2F3"/>
            <w:tcMar>
              <w:top w:w="100" w:type="dxa"/>
              <w:left w:w="100" w:type="dxa"/>
              <w:bottom w:w="100" w:type="dxa"/>
              <w:right w:w="100" w:type="dxa"/>
            </w:tcMar>
          </w:tcPr>
          <w:p w14:paraId="0A56B11F" w14:textId="5B27D63B" w:rsidR="005408E8" w:rsidRPr="001D095E" w:rsidRDefault="00B4247C">
            <w:pPr>
              <w:widowControl w:val="0"/>
              <w:pBdr>
                <w:top w:val="nil"/>
                <w:left w:val="nil"/>
                <w:bottom w:val="nil"/>
                <w:right w:val="nil"/>
                <w:between w:val="nil"/>
              </w:pBdr>
              <w:rPr>
                <w:color w:val="000000" w:themeColor="text1"/>
              </w:rPr>
            </w:pPr>
            <w:r>
              <w:rPr>
                <w:color w:val="000000" w:themeColor="text1"/>
              </w:rPr>
              <w:lastRenderedPageBreak/>
              <w:t xml:space="preserve">The connection of digital and physical spaces </w:t>
            </w:r>
            <w:r w:rsidR="00586075">
              <w:rPr>
                <w:color w:val="000000" w:themeColor="text1"/>
              </w:rPr>
              <w:t>is</w:t>
            </w:r>
            <w:r>
              <w:rPr>
                <w:color w:val="000000" w:themeColor="text1"/>
              </w:rPr>
              <w:t xml:space="preserve"> important in both museum</w:t>
            </w:r>
            <w:r w:rsidR="00586075">
              <w:rPr>
                <w:color w:val="000000" w:themeColor="text1"/>
              </w:rPr>
              <w:t>s</w:t>
            </w:r>
            <w:r>
              <w:rPr>
                <w:color w:val="000000" w:themeColor="text1"/>
              </w:rPr>
              <w:t xml:space="preserve"> an</w:t>
            </w:r>
            <w:r w:rsidR="00586075">
              <w:rPr>
                <w:color w:val="000000" w:themeColor="text1"/>
              </w:rPr>
              <w:t>d</w:t>
            </w:r>
            <w:r>
              <w:rPr>
                <w:color w:val="000000" w:themeColor="text1"/>
              </w:rPr>
              <w:t xml:space="preserve"> librar</w:t>
            </w:r>
            <w:r w:rsidR="00586075">
              <w:rPr>
                <w:color w:val="000000" w:themeColor="text1"/>
              </w:rPr>
              <w:t>ies</w:t>
            </w:r>
            <w:r>
              <w:rPr>
                <w:color w:val="000000" w:themeColor="text1"/>
              </w:rPr>
              <w:t xml:space="preserve">. </w:t>
            </w:r>
            <w:r w:rsidR="00586075">
              <w:rPr>
                <w:color w:val="000000" w:themeColor="text1"/>
              </w:rPr>
              <w:t xml:space="preserve">Museums employ a sense of theater that serves to engage the visitor more deeply. Libraries should think about how to engage visitors outside of transaction-based experiences. Thus, libraries must think deeply and creatively in how to </w:t>
            </w:r>
            <w:r w:rsidR="00586075">
              <w:rPr>
                <w:color w:val="000000" w:themeColor="text1"/>
              </w:rPr>
              <w:lastRenderedPageBreak/>
              <w:t xml:space="preserve">incorporate museum-like information engagement in the library. </w:t>
            </w:r>
          </w:p>
        </w:tc>
        <w:tc>
          <w:tcPr>
            <w:tcW w:w="2495" w:type="dxa"/>
            <w:shd w:val="clear" w:color="auto" w:fill="FCE5CD"/>
            <w:tcMar>
              <w:top w:w="100" w:type="dxa"/>
              <w:left w:w="100" w:type="dxa"/>
              <w:bottom w:w="100" w:type="dxa"/>
              <w:right w:w="100" w:type="dxa"/>
            </w:tcMar>
          </w:tcPr>
          <w:p w14:paraId="30322DC1" w14:textId="10120CF9" w:rsidR="001B3A48" w:rsidRDefault="001B3A48">
            <w:pPr>
              <w:widowControl w:val="0"/>
              <w:pBdr>
                <w:top w:val="nil"/>
                <w:left w:val="nil"/>
                <w:bottom w:val="nil"/>
                <w:right w:val="nil"/>
                <w:between w:val="nil"/>
              </w:pBdr>
              <w:rPr>
                <w:color w:val="000000" w:themeColor="text1"/>
              </w:rPr>
            </w:pPr>
            <w:r>
              <w:rPr>
                <w:color w:val="000000" w:themeColor="text1"/>
              </w:rPr>
              <w:lastRenderedPageBreak/>
              <w:t>Entertainment is one way of engaging the museum visitor and this approach applies to a broad range of visitor identities.</w:t>
            </w:r>
          </w:p>
          <w:p w14:paraId="3AD5B3F9" w14:textId="6502E182" w:rsidR="005408E8" w:rsidRPr="001D095E" w:rsidRDefault="00586075">
            <w:pPr>
              <w:widowControl w:val="0"/>
              <w:pBdr>
                <w:top w:val="nil"/>
                <w:left w:val="nil"/>
                <w:bottom w:val="nil"/>
                <w:right w:val="nil"/>
                <w:between w:val="nil"/>
              </w:pBdr>
              <w:rPr>
                <w:color w:val="000000" w:themeColor="text1"/>
              </w:rPr>
            </w:pPr>
            <w:r>
              <w:rPr>
                <w:color w:val="000000" w:themeColor="text1"/>
              </w:rPr>
              <w:t xml:space="preserve">Information engagement in a library is highly individualized which is the central reason why libraries do not </w:t>
            </w:r>
            <w:r w:rsidR="001B3A48">
              <w:rPr>
                <w:color w:val="000000" w:themeColor="text1"/>
              </w:rPr>
              <w:t xml:space="preserve">incorporate tactics of theater that offer a sense of wonder and spectacle. </w:t>
            </w:r>
          </w:p>
        </w:tc>
        <w:tc>
          <w:tcPr>
            <w:tcW w:w="2250" w:type="dxa"/>
            <w:shd w:val="clear" w:color="auto" w:fill="FCE5CD"/>
            <w:tcMar>
              <w:top w:w="100" w:type="dxa"/>
              <w:left w:w="100" w:type="dxa"/>
              <w:bottom w:w="100" w:type="dxa"/>
              <w:right w:w="100" w:type="dxa"/>
            </w:tcMar>
          </w:tcPr>
          <w:p w14:paraId="33663CC3" w14:textId="6AC08522" w:rsidR="005408E8" w:rsidRPr="001D095E" w:rsidRDefault="001B3A48">
            <w:pPr>
              <w:widowControl w:val="0"/>
              <w:pBdr>
                <w:top w:val="nil"/>
                <w:left w:val="nil"/>
                <w:bottom w:val="nil"/>
                <w:right w:val="nil"/>
                <w:between w:val="nil"/>
              </w:pBdr>
              <w:rPr>
                <w:color w:val="000000" w:themeColor="text1"/>
              </w:rPr>
            </w:pPr>
            <w:r>
              <w:rPr>
                <w:color w:val="000000" w:themeColor="text1"/>
              </w:rPr>
              <w:t xml:space="preserve">Research into idiosyncratic library programming or resources that are tied to museum practices can illuminate not only what is being done in the field, but also serve as a framework or jumping off point for other libraries to create new information-seeking experiences. </w:t>
            </w:r>
          </w:p>
        </w:tc>
        <w:tc>
          <w:tcPr>
            <w:tcW w:w="2160" w:type="dxa"/>
            <w:shd w:val="clear" w:color="auto" w:fill="FCE5CD"/>
            <w:tcMar>
              <w:top w:w="100" w:type="dxa"/>
              <w:left w:w="100" w:type="dxa"/>
              <w:bottom w:w="100" w:type="dxa"/>
              <w:right w:w="100" w:type="dxa"/>
            </w:tcMar>
          </w:tcPr>
          <w:p w14:paraId="7435CE7E" w14:textId="116377C3" w:rsidR="005408E8" w:rsidRPr="001D095E" w:rsidRDefault="00252B17">
            <w:pPr>
              <w:widowControl w:val="0"/>
              <w:pBdr>
                <w:top w:val="nil"/>
                <w:left w:val="nil"/>
                <w:bottom w:val="nil"/>
                <w:right w:val="nil"/>
                <w:between w:val="nil"/>
              </w:pBdr>
              <w:rPr>
                <w:color w:val="000000" w:themeColor="text1"/>
              </w:rPr>
            </w:pPr>
            <w:r>
              <w:rPr>
                <w:color w:val="000000" w:themeColor="text1"/>
              </w:rPr>
              <w:t xml:space="preserve">Information specialists can look to how museums incorporate spectacle, wonder, and entertainment in the way they disseminate information to make library tools more experiential. </w:t>
            </w:r>
          </w:p>
        </w:tc>
      </w:tr>
      <w:tr w:rsidR="001D095E" w:rsidRPr="001D095E" w14:paraId="65CEB438" w14:textId="77777777" w:rsidTr="00DA1066">
        <w:tc>
          <w:tcPr>
            <w:tcW w:w="900" w:type="dxa"/>
            <w:shd w:val="clear" w:color="auto" w:fill="CFE2F3"/>
            <w:tcMar>
              <w:top w:w="100" w:type="dxa"/>
              <w:left w:w="100" w:type="dxa"/>
              <w:bottom w:w="100" w:type="dxa"/>
              <w:right w:w="100" w:type="dxa"/>
            </w:tcMar>
          </w:tcPr>
          <w:p w14:paraId="57EF8142" w14:textId="5D86A577" w:rsidR="005408E8" w:rsidRPr="001D095E" w:rsidRDefault="004D6197">
            <w:pPr>
              <w:widowControl w:val="0"/>
              <w:pBdr>
                <w:top w:val="nil"/>
                <w:left w:val="nil"/>
                <w:bottom w:val="nil"/>
                <w:right w:val="nil"/>
                <w:between w:val="nil"/>
              </w:pBdr>
              <w:rPr>
                <w:color w:val="000000" w:themeColor="text1"/>
              </w:rPr>
            </w:pPr>
            <w:proofErr w:type="spellStart"/>
            <w:r>
              <w:rPr>
                <w:color w:val="000000" w:themeColor="text1"/>
              </w:rPr>
              <w:t>Dresang</w:t>
            </w:r>
            <w:proofErr w:type="spellEnd"/>
            <w:r w:rsidR="001F4374">
              <w:rPr>
                <w:color w:val="000000" w:themeColor="text1"/>
              </w:rPr>
              <w:t xml:space="preserve"> &amp; Koh</w:t>
            </w:r>
            <w:r>
              <w:rPr>
                <w:color w:val="000000" w:themeColor="text1"/>
              </w:rPr>
              <w:t xml:space="preserve"> (2009)</w:t>
            </w:r>
          </w:p>
        </w:tc>
        <w:tc>
          <w:tcPr>
            <w:tcW w:w="1440" w:type="dxa"/>
            <w:shd w:val="clear" w:color="auto" w:fill="CFE2F3"/>
            <w:tcMar>
              <w:top w:w="100" w:type="dxa"/>
              <w:left w:w="100" w:type="dxa"/>
              <w:bottom w:w="100" w:type="dxa"/>
              <w:right w:w="100" w:type="dxa"/>
            </w:tcMar>
          </w:tcPr>
          <w:p w14:paraId="1A3E98F2" w14:textId="6DF5C620" w:rsidR="005408E8" w:rsidRPr="001D095E" w:rsidRDefault="00242D77">
            <w:pPr>
              <w:widowControl w:val="0"/>
              <w:pBdr>
                <w:top w:val="nil"/>
                <w:left w:val="nil"/>
                <w:bottom w:val="nil"/>
                <w:right w:val="nil"/>
                <w:between w:val="nil"/>
              </w:pBdr>
              <w:rPr>
                <w:color w:val="000000" w:themeColor="text1"/>
              </w:rPr>
            </w:pPr>
            <w:r>
              <w:rPr>
                <w:color w:val="000000" w:themeColor="text1"/>
              </w:rPr>
              <w:t xml:space="preserve">Information behavior, particularly amongst youth, has changed dramatically in the digital age. </w:t>
            </w:r>
            <w:r w:rsidR="00B27AC2">
              <w:rPr>
                <w:color w:val="000000" w:themeColor="text1"/>
              </w:rPr>
              <w:t>New technological and information seeking literacies are needed for youth to succeed.</w:t>
            </w:r>
          </w:p>
        </w:tc>
        <w:tc>
          <w:tcPr>
            <w:tcW w:w="1260" w:type="dxa"/>
            <w:shd w:val="clear" w:color="auto" w:fill="CFE2F3"/>
            <w:tcMar>
              <w:top w:w="100" w:type="dxa"/>
              <w:left w:w="100" w:type="dxa"/>
              <w:bottom w:w="100" w:type="dxa"/>
              <w:right w:w="100" w:type="dxa"/>
            </w:tcMar>
          </w:tcPr>
          <w:p w14:paraId="421D8725" w14:textId="77777777" w:rsidR="005408E8" w:rsidRDefault="00B27AC2">
            <w:pPr>
              <w:widowControl w:val="0"/>
              <w:pBdr>
                <w:top w:val="nil"/>
                <w:left w:val="nil"/>
                <w:bottom w:val="nil"/>
                <w:right w:val="nil"/>
                <w:between w:val="nil"/>
              </w:pBdr>
              <w:rPr>
                <w:color w:val="000000" w:themeColor="text1"/>
              </w:rPr>
            </w:pPr>
            <w:proofErr w:type="spellStart"/>
            <w:r>
              <w:rPr>
                <w:color w:val="000000" w:themeColor="text1"/>
              </w:rPr>
              <w:t>Dresang’s</w:t>
            </w:r>
            <w:proofErr w:type="spellEnd"/>
            <w:r>
              <w:rPr>
                <w:color w:val="000000" w:themeColor="text1"/>
              </w:rPr>
              <w:t xml:space="preserve"> Radical Change Theory looks at the principles of interconnectivity, connectivity, and access. This theory provides a framework for libraries and information professionals</w:t>
            </w:r>
          </w:p>
          <w:p w14:paraId="6E7E38D4" w14:textId="01D67B00" w:rsidR="00B27AC2" w:rsidRPr="001D095E" w:rsidRDefault="00B27AC2">
            <w:pPr>
              <w:widowControl w:val="0"/>
              <w:pBdr>
                <w:top w:val="nil"/>
                <w:left w:val="nil"/>
                <w:bottom w:val="nil"/>
                <w:right w:val="nil"/>
                <w:between w:val="nil"/>
              </w:pBdr>
              <w:rPr>
                <w:color w:val="000000" w:themeColor="text1"/>
              </w:rPr>
            </w:pPr>
            <w:r>
              <w:rPr>
                <w:color w:val="000000" w:themeColor="text1"/>
              </w:rPr>
              <w:t>can better serve their youth patrons.</w:t>
            </w:r>
          </w:p>
        </w:tc>
        <w:tc>
          <w:tcPr>
            <w:tcW w:w="1080" w:type="dxa"/>
            <w:shd w:val="clear" w:color="auto" w:fill="CFE2F3"/>
            <w:tcMar>
              <w:top w:w="100" w:type="dxa"/>
              <w:left w:w="100" w:type="dxa"/>
              <w:bottom w:w="100" w:type="dxa"/>
              <w:right w:w="100" w:type="dxa"/>
            </w:tcMar>
          </w:tcPr>
          <w:p w14:paraId="7B5710B4" w14:textId="51282759" w:rsidR="005408E8" w:rsidRPr="001D095E" w:rsidRDefault="00EE5FEC">
            <w:pPr>
              <w:widowControl w:val="0"/>
              <w:pBdr>
                <w:top w:val="nil"/>
                <w:left w:val="nil"/>
                <w:bottom w:val="nil"/>
                <w:right w:val="nil"/>
                <w:between w:val="nil"/>
              </w:pBdr>
              <w:rPr>
                <w:color w:val="000000" w:themeColor="text1"/>
              </w:rPr>
            </w:pPr>
            <w:r>
              <w:rPr>
                <w:color w:val="000000" w:themeColor="text1"/>
              </w:rPr>
              <w:t xml:space="preserve">Radical Change Theory is expanded to include and question digital age youth information behavior. </w:t>
            </w:r>
          </w:p>
        </w:tc>
        <w:tc>
          <w:tcPr>
            <w:tcW w:w="1350" w:type="dxa"/>
            <w:shd w:val="clear" w:color="auto" w:fill="CFE2F3"/>
            <w:tcMar>
              <w:top w:w="100" w:type="dxa"/>
              <w:left w:w="100" w:type="dxa"/>
              <w:bottom w:w="100" w:type="dxa"/>
              <w:right w:w="100" w:type="dxa"/>
            </w:tcMar>
          </w:tcPr>
          <w:p w14:paraId="5628B49D" w14:textId="741B3351" w:rsidR="005408E8" w:rsidRPr="001D095E" w:rsidRDefault="00EE5FEC">
            <w:pPr>
              <w:widowControl w:val="0"/>
              <w:pBdr>
                <w:top w:val="nil"/>
                <w:left w:val="nil"/>
                <w:bottom w:val="nil"/>
                <w:right w:val="nil"/>
                <w:between w:val="nil"/>
              </w:pBdr>
              <w:rPr>
                <w:color w:val="000000" w:themeColor="text1"/>
              </w:rPr>
            </w:pPr>
            <w:r>
              <w:rPr>
                <w:color w:val="000000" w:themeColor="text1"/>
              </w:rPr>
              <w:t xml:space="preserve">Youth are experiencing an increased control in their information seeking as the process is interactive and self-directed. Graphic and visualizations are also more prevalent and engaging than before which can change their perception of a piece of information based on how attractive it is to the child. </w:t>
            </w:r>
          </w:p>
        </w:tc>
        <w:tc>
          <w:tcPr>
            <w:tcW w:w="1555" w:type="dxa"/>
            <w:shd w:val="clear" w:color="auto" w:fill="CFE2F3"/>
            <w:tcMar>
              <w:top w:w="100" w:type="dxa"/>
              <w:left w:w="100" w:type="dxa"/>
              <w:bottom w:w="100" w:type="dxa"/>
              <w:right w:w="100" w:type="dxa"/>
            </w:tcMar>
          </w:tcPr>
          <w:p w14:paraId="72A5C22D" w14:textId="292D0877" w:rsidR="005408E8" w:rsidRPr="001D095E" w:rsidRDefault="00781547">
            <w:pPr>
              <w:widowControl w:val="0"/>
              <w:pBdr>
                <w:top w:val="nil"/>
                <w:left w:val="nil"/>
                <w:bottom w:val="nil"/>
                <w:right w:val="nil"/>
                <w:between w:val="nil"/>
              </w:pBdr>
              <w:rPr>
                <w:color w:val="000000" w:themeColor="text1"/>
              </w:rPr>
            </w:pPr>
            <w:r>
              <w:rPr>
                <w:color w:val="000000" w:themeColor="text1"/>
              </w:rPr>
              <w:t>Applying this expanded theory of Radical Change can provide evidence-based outcomes on the relationship between information behavior in digital age youth and the development of 21</w:t>
            </w:r>
            <w:r w:rsidRPr="00781547">
              <w:rPr>
                <w:color w:val="000000" w:themeColor="text1"/>
                <w:vertAlign w:val="superscript"/>
              </w:rPr>
              <w:t>st</w:t>
            </w:r>
            <w:r>
              <w:rPr>
                <w:color w:val="000000" w:themeColor="text1"/>
              </w:rPr>
              <w:t xml:space="preserve"> century information-seeking skills. </w:t>
            </w:r>
          </w:p>
        </w:tc>
        <w:tc>
          <w:tcPr>
            <w:tcW w:w="2495" w:type="dxa"/>
            <w:shd w:val="clear" w:color="auto" w:fill="FCE5CD"/>
            <w:tcMar>
              <w:top w:w="100" w:type="dxa"/>
              <w:left w:w="100" w:type="dxa"/>
              <w:bottom w:w="100" w:type="dxa"/>
              <w:right w:w="100" w:type="dxa"/>
            </w:tcMar>
          </w:tcPr>
          <w:p w14:paraId="5C171BB4" w14:textId="40343DFC" w:rsidR="005408E8" w:rsidRPr="001D095E" w:rsidRDefault="00781547">
            <w:pPr>
              <w:widowControl w:val="0"/>
              <w:pBdr>
                <w:top w:val="nil"/>
                <w:left w:val="nil"/>
                <w:bottom w:val="nil"/>
                <w:right w:val="nil"/>
                <w:between w:val="nil"/>
              </w:pBdr>
              <w:rPr>
                <w:color w:val="000000" w:themeColor="text1"/>
              </w:rPr>
            </w:pPr>
            <w:r>
              <w:rPr>
                <w:color w:val="000000" w:themeColor="text1"/>
              </w:rPr>
              <w:t xml:space="preserve">Although Radical Change Theory was developed with digital age youth in mind, it relates to museum visitors of all ages that engage with digital information everyday as well as school groups that are a major museum visiting population. Their generation is the future museum adult visitor. By understanding how digital age youth information behavior works and develops, museums educators and curators can better design for this generation who will be future patrons that came of age in the digital era. </w:t>
            </w:r>
          </w:p>
        </w:tc>
        <w:tc>
          <w:tcPr>
            <w:tcW w:w="2250" w:type="dxa"/>
            <w:shd w:val="clear" w:color="auto" w:fill="FCE5CD"/>
            <w:tcMar>
              <w:top w:w="100" w:type="dxa"/>
              <w:left w:w="100" w:type="dxa"/>
              <w:bottom w:w="100" w:type="dxa"/>
              <w:right w:w="100" w:type="dxa"/>
            </w:tcMar>
          </w:tcPr>
          <w:p w14:paraId="7D8E9CD5" w14:textId="6971D8C2" w:rsidR="005408E8" w:rsidRPr="001D095E" w:rsidRDefault="008302EA">
            <w:pPr>
              <w:widowControl w:val="0"/>
              <w:pBdr>
                <w:top w:val="nil"/>
                <w:left w:val="nil"/>
                <w:bottom w:val="nil"/>
                <w:right w:val="nil"/>
                <w:between w:val="nil"/>
              </w:pBdr>
              <w:rPr>
                <w:color w:val="000000" w:themeColor="text1"/>
              </w:rPr>
            </w:pPr>
            <w:r>
              <w:rPr>
                <w:color w:val="000000" w:themeColor="text1"/>
              </w:rPr>
              <w:t xml:space="preserve">It would be interesting to apply </w:t>
            </w:r>
            <w:r w:rsidR="00B90D20">
              <w:rPr>
                <w:color w:val="000000" w:themeColor="text1"/>
              </w:rPr>
              <w:t xml:space="preserve">the principles of </w:t>
            </w:r>
            <w:r>
              <w:rPr>
                <w:color w:val="000000" w:themeColor="text1"/>
              </w:rPr>
              <w:t xml:space="preserve">Radical Change Theory to adults that straddle the pre-digital and digital age. How does their information behavior change and develop? </w:t>
            </w:r>
          </w:p>
        </w:tc>
        <w:tc>
          <w:tcPr>
            <w:tcW w:w="2160" w:type="dxa"/>
            <w:shd w:val="clear" w:color="auto" w:fill="FCE5CD"/>
            <w:tcMar>
              <w:top w:w="100" w:type="dxa"/>
              <w:left w:w="100" w:type="dxa"/>
              <w:bottom w:w="100" w:type="dxa"/>
              <w:right w:w="100" w:type="dxa"/>
            </w:tcMar>
          </w:tcPr>
          <w:p w14:paraId="63238C6A" w14:textId="1E2F8688" w:rsidR="005408E8" w:rsidRPr="001D095E" w:rsidRDefault="00B90D20">
            <w:pPr>
              <w:widowControl w:val="0"/>
              <w:pBdr>
                <w:top w:val="nil"/>
                <w:left w:val="nil"/>
                <w:bottom w:val="nil"/>
                <w:right w:val="nil"/>
                <w:between w:val="nil"/>
              </w:pBdr>
              <w:rPr>
                <w:color w:val="000000" w:themeColor="text1"/>
              </w:rPr>
            </w:pPr>
            <w:r>
              <w:rPr>
                <w:color w:val="000000" w:themeColor="text1"/>
              </w:rPr>
              <w:t xml:space="preserve">Information professionals can use </w:t>
            </w:r>
            <w:proofErr w:type="spellStart"/>
            <w:r>
              <w:rPr>
                <w:color w:val="000000" w:themeColor="text1"/>
              </w:rPr>
              <w:t>Dresang’s</w:t>
            </w:r>
            <w:proofErr w:type="spellEnd"/>
            <w:r>
              <w:rPr>
                <w:color w:val="000000" w:themeColor="text1"/>
              </w:rPr>
              <w:t xml:space="preserve"> Radical Change Theory to better support and enhance resources and programs in school libraries as well as youth-centered programs in public libraries. </w:t>
            </w:r>
          </w:p>
        </w:tc>
      </w:tr>
      <w:tr w:rsidR="001D095E" w:rsidRPr="001D095E" w14:paraId="4374787F" w14:textId="77777777" w:rsidTr="00DA1066">
        <w:tc>
          <w:tcPr>
            <w:tcW w:w="900" w:type="dxa"/>
            <w:shd w:val="clear" w:color="auto" w:fill="CFE2F3"/>
            <w:tcMar>
              <w:top w:w="100" w:type="dxa"/>
              <w:left w:w="100" w:type="dxa"/>
              <w:bottom w:w="100" w:type="dxa"/>
              <w:right w:w="100" w:type="dxa"/>
            </w:tcMar>
          </w:tcPr>
          <w:p w14:paraId="45E4AFE5" w14:textId="77777777" w:rsidR="005408E8" w:rsidRPr="001D095E" w:rsidRDefault="005408E8">
            <w:pPr>
              <w:widowControl w:val="0"/>
              <w:pBdr>
                <w:top w:val="nil"/>
                <w:left w:val="nil"/>
                <w:bottom w:val="nil"/>
                <w:right w:val="nil"/>
                <w:between w:val="nil"/>
              </w:pBdr>
              <w:rPr>
                <w:color w:val="000000" w:themeColor="text1"/>
              </w:rPr>
            </w:pPr>
          </w:p>
        </w:tc>
        <w:tc>
          <w:tcPr>
            <w:tcW w:w="1440" w:type="dxa"/>
            <w:shd w:val="clear" w:color="auto" w:fill="CFE2F3"/>
            <w:tcMar>
              <w:top w:w="100" w:type="dxa"/>
              <w:left w:w="100" w:type="dxa"/>
              <w:bottom w:w="100" w:type="dxa"/>
              <w:right w:w="100" w:type="dxa"/>
            </w:tcMar>
          </w:tcPr>
          <w:p w14:paraId="713CBF14" w14:textId="77777777" w:rsidR="005408E8" w:rsidRPr="001D095E" w:rsidRDefault="005408E8">
            <w:pPr>
              <w:widowControl w:val="0"/>
              <w:pBdr>
                <w:top w:val="nil"/>
                <w:left w:val="nil"/>
                <w:bottom w:val="nil"/>
                <w:right w:val="nil"/>
                <w:between w:val="nil"/>
              </w:pBdr>
              <w:rPr>
                <w:color w:val="000000" w:themeColor="text1"/>
              </w:rPr>
            </w:pPr>
          </w:p>
        </w:tc>
        <w:tc>
          <w:tcPr>
            <w:tcW w:w="1260" w:type="dxa"/>
            <w:shd w:val="clear" w:color="auto" w:fill="CFE2F3"/>
            <w:tcMar>
              <w:top w:w="100" w:type="dxa"/>
              <w:left w:w="100" w:type="dxa"/>
              <w:bottom w:w="100" w:type="dxa"/>
              <w:right w:w="100" w:type="dxa"/>
            </w:tcMar>
          </w:tcPr>
          <w:p w14:paraId="427B48C5" w14:textId="77777777" w:rsidR="005408E8" w:rsidRPr="001D095E" w:rsidRDefault="005408E8">
            <w:pPr>
              <w:widowControl w:val="0"/>
              <w:pBdr>
                <w:top w:val="nil"/>
                <w:left w:val="nil"/>
                <w:bottom w:val="nil"/>
                <w:right w:val="nil"/>
                <w:between w:val="nil"/>
              </w:pBdr>
              <w:rPr>
                <w:color w:val="000000" w:themeColor="text1"/>
              </w:rPr>
            </w:pPr>
          </w:p>
        </w:tc>
        <w:tc>
          <w:tcPr>
            <w:tcW w:w="1080" w:type="dxa"/>
            <w:shd w:val="clear" w:color="auto" w:fill="CFE2F3"/>
            <w:tcMar>
              <w:top w:w="100" w:type="dxa"/>
              <w:left w:w="100" w:type="dxa"/>
              <w:bottom w:w="100" w:type="dxa"/>
              <w:right w:w="100" w:type="dxa"/>
            </w:tcMar>
          </w:tcPr>
          <w:p w14:paraId="0EA373A1" w14:textId="77777777" w:rsidR="005408E8" w:rsidRPr="001D095E" w:rsidRDefault="005408E8">
            <w:pPr>
              <w:widowControl w:val="0"/>
              <w:pBdr>
                <w:top w:val="nil"/>
                <w:left w:val="nil"/>
                <w:bottom w:val="nil"/>
                <w:right w:val="nil"/>
                <w:between w:val="nil"/>
              </w:pBdr>
              <w:rPr>
                <w:color w:val="000000" w:themeColor="text1"/>
              </w:rPr>
            </w:pPr>
          </w:p>
        </w:tc>
        <w:tc>
          <w:tcPr>
            <w:tcW w:w="1350" w:type="dxa"/>
            <w:shd w:val="clear" w:color="auto" w:fill="CFE2F3"/>
            <w:tcMar>
              <w:top w:w="100" w:type="dxa"/>
              <w:left w:w="100" w:type="dxa"/>
              <w:bottom w:w="100" w:type="dxa"/>
              <w:right w:w="100" w:type="dxa"/>
            </w:tcMar>
          </w:tcPr>
          <w:p w14:paraId="2F979499" w14:textId="77777777" w:rsidR="005408E8" w:rsidRPr="001D095E" w:rsidRDefault="005408E8">
            <w:pPr>
              <w:widowControl w:val="0"/>
              <w:pBdr>
                <w:top w:val="nil"/>
                <w:left w:val="nil"/>
                <w:bottom w:val="nil"/>
                <w:right w:val="nil"/>
                <w:between w:val="nil"/>
              </w:pBdr>
              <w:rPr>
                <w:color w:val="000000" w:themeColor="text1"/>
              </w:rPr>
            </w:pPr>
          </w:p>
        </w:tc>
        <w:tc>
          <w:tcPr>
            <w:tcW w:w="1555" w:type="dxa"/>
            <w:shd w:val="clear" w:color="auto" w:fill="CFE2F3"/>
            <w:tcMar>
              <w:top w:w="100" w:type="dxa"/>
              <w:left w:w="100" w:type="dxa"/>
              <w:bottom w:w="100" w:type="dxa"/>
              <w:right w:w="100" w:type="dxa"/>
            </w:tcMar>
          </w:tcPr>
          <w:p w14:paraId="652C7265" w14:textId="77777777" w:rsidR="005408E8" w:rsidRPr="001D095E" w:rsidRDefault="005408E8">
            <w:pPr>
              <w:widowControl w:val="0"/>
              <w:pBdr>
                <w:top w:val="nil"/>
                <w:left w:val="nil"/>
                <w:bottom w:val="nil"/>
                <w:right w:val="nil"/>
                <w:between w:val="nil"/>
              </w:pBdr>
              <w:rPr>
                <w:color w:val="000000" w:themeColor="text1"/>
              </w:rPr>
            </w:pPr>
          </w:p>
        </w:tc>
        <w:tc>
          <w:tcPr>
            <w:tcW w:w="2495" w:type="dxa"/>
            <w:shd w:val="clear" w:color="auto" w:fill="FCE5CD"/>
            <w:tcMar>
              <w:top w:w="100" w:type="dxa"/>
              <w:left w:w="100" w:type="dxa"/>
              <w:bottom w:w="100" w:type="dxa"/>
              <w:right w:w="100" w:type="dxa"/>
            </w:tcMar>
          </w:tcPr>
          <w:p w14:paraId="752D6B19" w14:textId="77777777" w:rsidR="005408E8" w:rsidRPr="001D095E" w:rsidRDefault="005408E8">
            <w:pPr>
              <w:widowControl w:val="0"/>
              <w:pBdr>
                <w:top w:val="nil"/>
                <w:left w:val="nil"/>
                <w:bottom w:val="nil"/>
                <w:right w:val="nil"/>
                <w:between w:val="nil"/>
              </w:pBdr>
              <w:rPr>
                <w:color w:val="000000" w:themeColor="text1"/>
              </w:rPr>
            </w:pPr>
          </w:p>
        </w:tc>
        <w:tc>
          <w:tcPr>
            <w:tcW w:w="2250" w:type="dxa"/>
            <w:shd w:val="clear" w:color="auto" w:fill="FCE5CD"/>
            <w:tcMar>
              <w:top w:w="100" w:type="dxa"/>
              <w:left w:w="100" w:type="dxa"/>
              <w:bottom w:w="100" w:type="dxa"/>
              <w:right w:w="100" w:type="dxa"/>
            </w:tcMar>
          </w:tcPr>
          <w:p w14:paraId="6A729930" w14:textId="77777777" w:rsidR="005408E8" w:rsidRPr="001D095E" w:rsidRDefault="005408E8">
            <w:pPr>
              <w:widowControl w:val="0"/>
              <w:pBdr>
                <w:top w:val="nil"/>
                <w:left w:val="nil"/>
                <w:bottom w:val="nil"/>
                <w:right w:val="nil"/>
                <w:between w:val="nil"/>
              </w:pBdr>
              <w:rPr>
                <w:color w:val="000000" w:themeColor="text1"/>
              </w:rPr>
            </w:pPr>
          </w:p>
        </w:tc>
        <w:tc>
          <w:tcPr>
            <w:tcW w:w="2160" w:type="dxa"/>
            <w:shd w:val="clear" w:color="auto" w:fill="FCE5CD"/>
            <w:tcMar>
              <w:top w:w="100" w:type="dxa"/>
              <w:left w:w="100" w:type="dxa"/>
              <w:bottom w:w="100" w:type="dxa"/>
              <w:right w:w="100" w:type="dxa"/>
            </w:tcMar>
          </w:tcPr>
          <w:p w14:paraId="496BB10F" w14:textId="77777777" w:rsidR="005408E8" w:rsidRPr="001D095E" w:rsidRDefault="005408E8">
            <w:pPr>
              <w:widowControl w:val="0"/>
              <w:pBdr>
                <w:top w:val="nil"/>
                <w:left w:val="nil"/>
                <w:bottom w:val="nil"/>
                <w:right w:val="nil"/>
                <w:between w:val="nil"/>
              </w:pBdr>
              <w:rPr>
                <w:color w:val="000000" w:themeColor="text1"/>
              </w:rPr>
            </w:pPr>
          </w:p>
        </w:tc>
      </w:tr>
      <w:tr w:rsidR="001D095E" w:rsidRPr="001D095E" w14:paraId="6CF37F7E" w14:textId="77777777" w:rsidTr="00DA1066">
        <w:tc>
          <w:tcPr>
            <w:tcW w:w="900" w:type="dxa"/>
            <w:shd w:val="clear" w:color="auto" w:fill="CFE2F3"/>
            <w:tcMar>
              <w:top w:w="100" w:type="dxa"/>
              <w:left w:w="100" w:type="dxa"/>
              <w:bottom w:w="100" w:type="dxa"/>
              <w:right w:w="100" w:type="dxa"/>
            </w:tcMar>
          </w:tcPr>
          <w:p w14:paraId="663F7720" w14:textId="77777777" w:rsidR="005408E8" w:rsidRPr="001D095E" w:rsidRDefault="005408E8">
            <w:pPr>
              <w:widowControl w:val="0"/>
              <w:pBdr>
                <w:top w:val="nil"/>
                <w:left w:val="nil"/>
                <w:bottom w:val="nil"/>
                <w:right w:val="nil"/>
                <w:between w:val="nil"/>
              </w:pBdr>
              <w:rPr>
                <w:color w:val="000000" w:themeColor="text1"/>
              </w:rPr>
            </w:pPr>
          </w:p>
        </w:tc>
        <w:tc>
          <w:tcPr>
            <w:tcW w:w="1440" w:type="dxa"/>
            <w:shd w:val="clear" w:color="auto" w:fill="CFE2F3"/>
            <w:tcMar>
              <w:top w:w="100" w:type="dxa"/>
              <w:left w:w="100" w:type="dxa"/>
              <w:bottom w:w="100" w:type="dxa"/>
              <w:right w:w="100" w:type="dxa"/>
            </w:tcMar>
          </w:tcPr>
          <w:p w14:paraId="2BCA0268" w14:textId="77777777" w:rsidR="005408E8" w:rsidRPr="001D095E" w:rsidRDefault="005408E8">
            <w:pPr>
              <w:widowControl w:val="0"/>
              <w:pBdr>
                <w:top w:val="nil"/>
                <w:left w:val="nil"/>
                <w:bottom w:val="nil"/>
                <w:right w:val="nil"/>
                <w:between w:val="nil"/>
              </w:pBdr>
              <w:rPr>
                <w:color w:val="000000" w:themeColor="text1"/>
              </w:rPr>
            </w:pPr>
          </w:p>
        </w:tc>
        <w:tc>
          <w:tcPr>
            <w:tcW w:w="1260" w:type="dxa"/>
            <w:shd w:val="clear" w:color="auto" w:fill="CFE2F3"/>
            <w:tcMar>
              <w:top w:w="100" w:type="dxa"/>
              <w:left w:w="100" w:type="dxa"/>
              <w:bottom w:w="100" w:type="dxa"/>
              <w:right w:w="100" w:type="dxa"/>
            </w:tcMar>
          </w:tcPr>
          <w:p w14:paraId="7FCB2C50" w14:textId="77777777" w:rsidR="005408E8" w:rsidRPr="001D095E" w:rsidRDefault="005408E8">
            <w:pPr>
              <w:widowControl w:val="0"/>
              <w:pBdr>
                <w:top w:val="nil"/>
                <w:left w:val="nil"/>
                <w:bottom w:val="nil"/>
                <w:right w:val="nil"/>
                <w:between w:val="nil"/>
              </w:pBdr>
              <w:rPr>
                <w:color w:val="000000" w:themeColor="text1"/>
              </w:rPr>
            </w:pPr>
          </w:p>
        </w:tc>
        <w:tc>
          <w:tcPr>
            <w:tcW w:w="1080" w:type="dxa"/>
            <w:shd w:val="clear" w:color="auto" w:fill="CFE2F3"/>
            <w:tcMar>
              <w:top w:w="100" w:type="dxa"/>
              <w:left w:w="100" w:type="dxa"/>
              <w:bottom w:w="100" w:type="dxa"/>
              <w:right w:w="100" w:type="dxa"/>
            </w:tcMar>
          </w:tcPr>
          <w:p w14:paraId="307005C7" w14:textId="77777777" w:rsidR="005408E8" w:rsidRPr="001D095E" w:rsidRDefault="005408E8">
            <w:pPr>
              <w:widowControl w:val="0"/>
              <w:pBdr>
                <w:top w:val="nil"/>
                <w:left w:val="nil"/>
                <w:bottom w:val="nil"/>
                <w:right w:val="nil"/>
                <w:between w:val="nil"/>
              </w:pBdr>
              <w:rPr>
                <w:color w:val="000000" w:themeColor="text1"/>
              </w:rPr>
            </w:pPr>
          </w:p>
        </w:tc>
        <w:tc>
          <w:tcPr>
            <w:tcW w:w="1350" w:type="dxa"/>
            <w:shd w:val="clear" w:color="auto" w:fill="CFE2F3"/>
            <w:tcMar>
              <w:top w:w="100" w:type="dxa"/>
              <w:left w:w="100" w:type="dxa"/>
              <w:bottom w:w="100" w:type="dxa"/>
              <w:right w:w="100" w:type="dxa"/>
            </w:tcMar>
          </w:tcPr>
          <w:p w14:paraId="549A81ED" w14:textId="77777777" w:rsidR="005408E8" w:rsidRPr="001D095E" w:rsidRDefault="005408E8">
            <w:pPr>
              <w:widowControl w:val="0"/>
              <w:pBdr>
                <w:top w:val="nil"/>
                <w:left w:val="nil"/>
                <w:bottom w:val="nil"/>
                <w:right w:val="nil"/>
                <w:between w:val="nil"/>
              </w:pBdr>
              <w:rPr>
                <w:color w:val="000000" w:themeColor="text1"/>
              </w:rPr>
            </w:pPr>
          </w:p>
        </w:tc>
        <w:tc>
          <w:tcPr>
            <w:tcW w:w="1555" w:type="dxa"/>
            <w:shd w:val="clear" w:color="auto" w:fill="CFE2F3"/>
            <w:tcMar>
              <w:top w:w="100" w:type="dxa"/>
              <w:left w:w="100" w:type="dxa"/>
              <w:bottom w:w="100" w:type="dxa"/>
              <w:right w:w="100" w:type="dxa"/>
            </w:tcMar>
          </w:tcPr>
          <w:p w14:paraId="46774ABF" w14:textId="77777777" w:rsidR="005408E8" w:rsidRPr="001D095E" w:rsidRDefault="005408E8">
            <w:pPr>
              <w:widowControl w:val="0"/>
              <w:pBdr>
                <w:top w:val="nil"/>
                <w:left w:val="nil"/>
                <w:bottom w:val="nil"/>
                <w:right w:val="nil"/>
                <w:between w:val="nil"/>
              </w:pBdr>
              <w:rPr>
                <w:color w:val="000000" w:themeColor="text1"/>
              </w:rPr>
            </w:pPr>
          </w:p>
        </w:tc>
        <w:tc>
          <w:tcPr>
            <w:tcW w:w="2495" w:type="dxa"/>
            <w:shd w:val="clear" w:color="auto" w:fill="FCE5CD"/>
            <w:tcMar>
              <w:top w:w="100" w:type="dxa"/>
              <w:left w:w="100" w:type="dxa"/>
              <w:bottom w:w="100" w:type="dxa"/>
              <w:right w:w="100" w:type="dxa"/>
            </w:tcMar>
          </w:tcPr>
          <w:p w14:paraId="697B5F92" w14:textId="77777777" w:rsidR="005408E8" w:rsidRPr="001D095E" w:rsidRDefault="005408E8">
            <w:pPr>
              <w:widowControl w:val="0"/>
              <w:pBdr>
                <w:top w:val="nil"/>
                <w:left w:val="nil"/>
                <w:bottom w:val="nil"/>
                <w:right w:val="nil"/>
                <w:between w:val="nil"/>
              </w:pBdr>
              <w:rPr>
                <w:color w:val="000000" w:themeColor="text1"/>
              </w:rPr>
            </w:pPr>
          </w:p>
        </w:tc>
        <w:tc>
          <w:tcPr>
            <w:tcW w:w="2250" w:type="dxa"/>
            <w:shd w:val="clear" w:color="auto" w:fill="FCE5CD"/>
            <w:tcMar>
              <w:top w:w="100" w:type="dxa"/>
              <w:left w:w="100" w:type="dxa"/>
              <w:bottom w:w="100" w:type="dxa"/>
              <w:right w:w="100" w:type="dxa"/>
            </w:tcMar>
          </w:tcPr>
          <w:p w14:paraId="3D0E4A3E" w14:textId="77777777" w:rsidR="005408E8" w:rsidRPr="001D095E" w:rsidRDefault="005408E8">
            <w:pPr>
              <w:widowControl w:val="0"/>
              <w:pBdr>
                <w:top w:val="nil"/>
                <w:left w:val="nil"/>
                <w:bottom w:val="nil"/>
                <w:right w:val="nil"/>
                <w:between w:val="nil"/>
              </w:pBdr>
              <w:rPr>
                <w:color w:val="000000" w:themeColor="text1"/>
              </w:rPr>
            </w:pPr>
          </w:p>
        </w:tc>
        <w:tc>
          <w:tcPr>
            <w:tcW w:w="2160" w:type="dxa"/>
            <w:shd w:val="clear" w:color="auto" w:fill="FCE5CD"/>
            <w:tcMar>
              <w:top w:w="100" w:type="dxa"/>
              <w:left w:w="100" w:type="dxa"/>
              <w:bottom w:w="100" w:type="dxa"/>
              <w:right w:w="100" w:type="dxa"/>
            </w:tcMar>
          </w:tcPr>
          <w:p w14:paraId="6842FD12" w14:textId="77777777" w:rsidR="005408E8" w:rsidRPr="001D095E" w:rsidRDefault="005408E8">
            <w:pPr>
              <w:widowControl w:val="0"/>
              <w:pBdr>
                <w:top w:val="nil"/>
                <w:left w:val="nil"/>
                <w:bottom w:val="nil"/>
                <w:right w:val="nil"/>
                <w:between w:val="nil"/>
              </w:pBdr>
              <w:rPr>
                <w:color w:val="000000" w:themeColor="text1"/>
              </w:rPr>
            </w:pPr>
          </w:p>
        </w:tc>
      </w:tr>
      <w:tr w:rsidR="001D095E" w:rsidRPr="001D095E" w14:paraId="71F26F40" w14:textId="77777777" w:rsidTr="00DA1066">
        <w:tc>
          <w:tcPr>
            <w:tcW w:w="900" w:type="dxa"/>
            <w:shd w:val="clear" w:color="auto" w:fill="CFE2F3"/>
            <w:tcMar>
              <w:top w:w="100" w:type="dxa"/>
              <w:left w:w="100" w:type="dxa"/>
              <w:bottom w:w="100" w:type="dxa"/>
              <w:right w:w="100" w:type="dxa"/>
            </w:tcMar>
          </w:tcPr>
          <w:p w14:paraId="546EEA73" w14:textId="77777777" w:rsidR="005408E8" w:rsidRPr="001D095E" w:rsidRDefault="005408E8">
            <w:pPr>
              <w:widowControl w:val="0"/>
              <w:pBdr>
                <w:top w:val="nil"/>
                <w:left w:val="nil"/>
                <w:bottom w:val="nil"/>
                <w:right w:val="nil"/>
                <w:between w:val="nil"/>
              </w:pBdr>
              <w:rPr>
                <w:color w:val="000000" w:themeColor="text1"/>
              </w:rPr>
            </w:pPr>
          </w:p>
        </w:tc>
        <w:tc>
          <w:tcPr>
            <w:tcW w:w="1440" w:type="dxa"/>
            <w:shd w:val="clear" w:color="auto" w:fill="CFE2F3"/>
            <w:tcMar>
              <w:top w:w="100" w:type="dxa"/>
              <w:left w:w="100" w:type="dxa"/>
              <w:bottom w:w="100" w:type="dxa"/>
              <w:right w:w="100" w:type="dxa"/>
            </w:tcMar>
          </w:tcPr>
          <w:p w14:paraId="3E252A59" w14:textId="77777777" w:rsidR="005408E8" w:rsidRPr="001D095E" w:rsidRDefault="005408E8">
            <w:pPr>
              <w:widowControl w:val="0"/>
              <w:pBdr>
                <w:top w:val="nil"/>
                <w:left w:val="nil"/>
                <w:bottom w:val="nil"/>
                <w:right w:val="nil"/>
                <w:between w:val="nil"/>
              </w:pBdr>
              <w:rPr>
                <w:color w:val="000000" w:themeColor="text1"/>
              </w:rPr>
            </w:pPr>
          </w:p>
        </w:tc>
        <w:tc>
          <w:tcPr>
            <w:tcW w:w="1260" w:type="dxa"/>
            <w:shd w:val="clear" w:color="auto" w:fill="CFE2F3"/>
            <w:tcMar>
              <w:top w:w="100" w:type="dxa"/>
              <w:left w:w="100" w:type="dxa"/>
              <w:bottom w:w="100" w:type="dxa"/>
              <w:right w:w="100" w:type="dxa"/>
            </w:tcMar>
          </w:tcPr>
          <w:p w14:paraId="32D679BD" w14:textId="77777777" w:rsidR="005408E8" w:rsidRPr="001D095E" w:rsidRDefault="005408E8">
            <w:pPr>
              <w:widowControl w:val="0"/>
              <w:pBdr>
                <w:top w:val="nil"/>
                <w:left w:val="nil"/>
                <w:bottom w:val="nil"/>
                <w:right w:val="nil"/>
                <w:between w:val="nil"/>
              </w:pBdr>
              <w:rPr>
                <w:color w:val="000000" w:themeColor="text1"/>
              </w:rPr>
            </w:pPr>
          </w:p>
        </w:tc>
        <w:tc>
          <w:tcPr>
            <w:tcW w:w="1080" w:type="dxa"/>
            <w:shd w:val="clear" w:color="auto" w:fill="CFE2F3"/>
            <w:tcMar>
              <w:top w:w="100" w:type="dxa"/>
              <w:left w:w="100" w:type="dxa"/>
              <w:bottom w:w="100" w:type="dxa"/>
              <w:right w:w="100" w:type="dxa"/>
            </w:tcMar>
          </w:tcPr>
          <w:p w14:paraId="69092698" w14:textId="77777777" w:rsidR="005408E8" w:rsidRPr="001D095E" w:rsidRDefault="005408E8">
            <w:pPr>
              <w:widowControl w:val="0"/>
              <w:pBdr>
                <w:top w:val="nil"/>
                <w:left w:val="nil"/>
                <w:bottom w:val="nil"/>
                <w:right w:val="nil"/>
                <w:between w:val="nil"/>
              </w:pBdr>
              <w:rPr>
                <w:color w:val="000000" w:themeColor="text1"/>
              </w:rPr>
            </w:pPr>
          </w:p>
        </w:tc>
        <w:tc>
          <w:tcPr>
            <w:tcW w:w="1350" w:type="dxa"/>
            <w:shd w:val="clear" w:color="auto" w:fill="CFE2F3"/>
            <w:tcMar>
              <w:top w:w="100" w:type="dxa"/>
              <w:left w:w="100" w:type="dxa"/>
              <w:bottom w:w="100" w:type="dxa"/>
              <w:right w:w="100" w:type="dxa"/>
            </w:tcMar>
          </w:tcPr>
          <w:p w14:paraId="1F1A7461" w14:textId="77777777" w:rsidR="005408E8" w:rsidRPr="001D095E" w:rsidRDefault="005408E8">
            <w:pPr>
              <w:widowControl w:val="0"/>
              <w:pBdr>
                <w:top w:val="nil"/>
                <w:left w:val="nil"/>
                <w:bottom w:val="nil"/>
                <w:right w:val="nil"/>
                <w:between w:val="nil"/>
              </w:pBdr>
              <w:rPr>
                <w:color w:val="000000" w:themeColor="text1"/>
              </w:rPr>
            </w:pPr>
          </w:p>
        </w:tc>
        <w:tc>
          <w:tcPr>
            <w:tcW w:w="1555" w:type="dxa"/>
            <w:shd w:val="clear" w:color="auto" w:fill="CFE2F3"/>
            <w:tcMar>
              <w:top w:w="100" w:type="dxa"/>
              <w:left w:w="100" w:type="dxa"/>
              <w:bottom w:w="100" w:type="dxa"/>
              <w:right w:w="100" w:type="dxa"/>
            </w:tcMar>
          </w:tcPr>
          <w:p w14:paraId="54EF7AF0" w14:textId="77777777" w:rsidR="005408E8" w:rsidRPr="001D095E" w:rsidRDefault="005408E8">
            <w:pPr>
              <w:widowControl w:val="0"/>
              <w:pBdr>
                <w:top w:val="nil"/>
                <w:left w:val="nil"/>
                <w:bottom w:val="nil"/>
                <w:right w:val="nil"/>
                <w:between w:val="nil"/>
              </w:pBdr>
              <w:rPr>
                <w:color w:val="000000" w:themeColor="text1"/>
              </w:rPr>
            </w:pPr>
          </w:p>
        </w:tc>
        <w:tc>
          <w:tcPr>
            <w:tcW w:w="2495" w:type="dxa"/>
            <w:shd w:val="clear" w:color="auto" w:fill="FCE5CD"/>
            <w:tcMar>
              <w:top w:w="100" w:type="dxa"/>
              <w:left w:w="100" w:type="dxa"/>
              <w:bottom w:w="100" w:type="dxa"/>
              <w:right w:w="100" w:type="dxa"/>
            </w:tcMar>
          </w:tcPr>
          <w:p w14:paraId="024C30E4" w14:textId="77777777" w:rsidR="005408E8" w:rsidRPr="001D095E" w:rsidRDefault="005408E8">
            <w:pPr>
              <w:widowControl w:val="0"/>
              <w:pBdr>
                <w:top w:val="nil"/>
                <w:left w:val="nil"/>
                <w:bottom w:val="nil"/>
                <w:right w:val="nil"/>
                <w:between w:val="nil"/>
              </w:pBdr>
              <w:rPr>
                <w:color w:val="000000" w:themeColor="text1"/>
              </w:rPr>
            </w:pPr>
          </w:p>
        </w:tc>
        <w:tc>
          <w:tcPr>
            <w:tcW w:w="2250" w:type="dxa"/>
            <w:shd w:val="clear" w:color="auto" w:fill="FCE5CD"/>
            <w:tcMar>
              <w:top w:w="100" w:type="dxa"/>
              <w:left w:w="100" w:type="dxa"/>
              <w:bottom w:w="100" w:type="dxa"/>
              <w:right w:w="100" w:type="dxa"/>
            </w:tcMar>
          </w:tcPr>
          <w:p w14:paraId="3FFC5D4A" w14:textId="77777777" w:rsidR="005408E8" w:rsidRPr="001D095E" w:rsidRDefault="005408E8">
            <w:pPr>
              <w:widowControl w:val="0"/>
              <w:pBdr>
                <w:top w:val="nil"/>
                <w:left w:val="nil"/>
                <w:bottom w:val="nil"/>
                <w:right w:val="nil"/>
                <w:between w:val="nil"/>
              </w:pBdr>
              <w:rPr>
                <w:color w:val="000000" w:themeColor="text1"/>
              </w:rPr>
            </w:pPr>
          </w:p>
        </w:tc>
        <w:tc>
          <w:tcPr>
            <w:tcW w:w="2160" w:type="dxa"/>
            <w:shd w:val="clear" w:color="auto" w:fill="FCE5CD"/>
            <w:tcMar>
              <w:top w:w="100" w:type="dxa"/>
              <w:left w:w="100" w:type="dxa"/>
              <w:bottom w:w="100" w:type="dxa"/>
              <w:right w:w="100" w:type="dxa"/>
            </w:tcMar>
          </w:tcPr>
          <w:p w14:paraId="4F93BE25" w14:textId="77777777" w:rsidR="005408E8" w:rsidRPr="001D095E" w:rsidRDefault="005408E8">
            <w:pPr>
              <w:widowControl w:val="0"/>
              <w:pBdr>
                <w:top w:val="nil"/>
                <w:left w:val="nil"/>
                <w:bottom w:val="nil"/>
                <w:right w:val="nil"/>
                <w:between w:val="nil"/>
              </w:pBdr>
              <w:rPr>
                <w:color w:val="000000" w:themeColor="text1"/>
              </w:rPr>
            </w:pPr>
          </w:p>
        </w:tc>
      </w:tr>
      <w:tr w:rsidR="001D095E" w:rsidRPr="001D095E" w14:paraId="2FF225D0" w14:textId="77777777" w:rsidTr="00DA1066">
        <w:tc>
          <w:tcPr>
            <w:tcW w:w="900" w:type="dxa"/>
            <w:shd w:val="clear" w:color="auto" w:fill="CFE2F3"/>
            <w:tcMar>
              <w:top w:w="100" w:type="dxa"/>
              <w:left w:w="100" w:type="dxa"/>
              <w:bottom w:w="100" w:type="dxa"/>
              <w:right w:w="100" w:type="dxa"/>
            </w:tcMar>
          </w:tcPr>
          <w:p w14:paraId="7CA2D3F8" w14:textId="77777777" w:rsidR="005408E8" w:rsidRPr="001D095E" w:rsidRDefault="005408E8">
            <w:pPr>
              <w:widowControl w:val="0"/>
              <w:pBdr>
                <w:top w:val="nil"/>
                <w:left w:val="nil"/>
                <w:bottom w:val="nil"/>
                <w:right w:val="nil"/>
                <w:between w:val="nil"/>
              </w:pBdr>
              <w:rPr>
                <w:color w:val="000000" w:themeColor="text1"/>
              </w:rPr>
            </w:pPr>
          </w:p>
        </w:tc>
        <w:tc>
          <w:tcPr>
            <w:tcW w:w="1440" w:type="dxa"/>
            <w:shd w:val="clear" w:color="auto" w:fill="CFE2F3"/>
            <w:tcMar>
              <w:top w:w="100" w:type="dxa"/>
              <w:left w:w="100" w:type="dxa"/>
              <w:bottom w:w="100" w:type="dxa"/>
              <w:right w:w="100" w:type="dxa"/>
            </w:tcMar>
          </w:tcPr>
          <w:p w14:paraId="0DAADCB0" w14:textId="77777777" w:rsidR="005408E8" w:rsidRPr="001D095E" w:rsidRDefault="005408E8">
            <w:pPr>
              <w:widowControl w:val="0"/>
              <w:pBdr>
                <w:top w:val="nil"/>
                <w:left w:val="nil"/>
                <w:bottom w:val="nil"/>
                <w:right w:val="nil"/>
                <w:between w:val="nil"/>
              </w:pBdr>
              <w:rPr>
                <w:color w:val="000000" w:themeColor="text1"/>
              </w:rPr>
            </w:pPr>
          </w:p>
        </w:tc>
        <w:tc>
          <w:tcPr>
            <w:tcW w:w="1260" w:type="dxa"/>
            <w:shd w:val="clear" w:color="auto" w:fill="CFE2F3"/>
            <w:tcMar>
              <w:top w:w="100" w:type="dxa"/>
              <w:left w:w="100" w:type="dxa"/>
              <w:bottom w:w="100" w:type="dxa"/>
              <w:right w:w="100" w:type="dxa"/>
            </w:tcMar>
          </w:tcPr>
          <w:p w14:paraId="6EE10EB2" w14:textId="77777777" w:rsidR="005408E8" w:rsidRPr="001D095E" w:rsidRDefault="005408E8">
            <w:pPr>
              <w:widowControl w:val="0"/>
              <w:pBdr>
                <w:top w:val="nil"/>
                <w:left w:val="nil"/>
                <w:bottom w:val="nil"/>
                <w:right w:val="nil"/>
                <w:between w:val="nil"/>
              </w:pBdr>
              <w:rPr>
                <w:color w:val="000000" w:themeColor="text1"/>
              </w:rPr>
            </w:pPr>
          </w:p>
        </w:tc>
        <w:tc>
          <w:tcPr>
            <w:tcW w:w="1080" w:type="dxa"/>
            <w:shd w:val="clear" w:color="auto" w:fill="CFE2F3"/>
            <w:tcMar>
              <w:top w:w="100" w:type="dxa"/>
              <w:left w:w="100" w:type="dxa"/>
              <w:bottom w:w="100" w:type="dxa"/>
              <w:right w:w="100" w:type="dxa"/>
            </w:tcMar>
          </w:tcPr>
          <w:p w14:paraId="4AFDBCCC" w14:textId="77777777" w:rsidR="005408E8" w:rsidRPr="001D095E" w:rsidRDefault="005408E8">
            <w:pPr>
              <w:widowControl w:val="0"/>
              <w:pBdr>
                <w:top w:val="nil"/>
                <w:left w:val="nil"/>
                <w:bottom w:val="nil"/>
                <w:right w:val="nil"/>
                <w:between w:val="nil"/>
              </w:pBdr>
              <w:rPr>
                <w:color w:val="000000" w:themeColor="text1"/>
              </w:rPr>
            </w:pPr>
          </w:p>
        </w:tc>
        <w:tc>
          <w:tcPr>
            <w:tcW w:w="1350" w:type="dxa"/>
            <w:shd w:val="clear" w:color="auto" w:fill="CFE2F3"/>
            <w:tcMar>
              <w:top w:w="100" w:type="dxa"/>
              <w:left w:w="100" w:type="dxa"/>
              <w:bottom w:w="100" w:type="dxa"/>
              <w:right w:w="100" w:type="dxa"/>
            </w:tcMar>
          </w:tcPr>
          <w:p w14:paraId="0340BAF3" w14:textId="77777777" w:rsidR="005408E8" w:rsidRPr="001D095E" w:rsidRDefault="005408E8">
            <w:pPr>
              <w:widowControl w:val="0"/>
              <w:pBdr>
                <w:top w:val="nil"/>
                <w:left w:val="nil"/>
                <w:bottom w:val="nil"/>
                <w:right w:val="nil"/>
                <w:between w:val="nil"/>
              </w:pBdr>
              <w:rPr>
                <w:color w:val="000000" w:themeColor="text1"/>
              </w:rPr>
            </w:pPr>
          </w:p>
        </w:tc>
        <w:tc>
          <w:tcPr>
            <w:tcW w:w="1555" w:type="dxa"/>
            <w:shd w:val="clear" w:color="auto" w:fill="CFE2F3"/>
            <w:tcMar>
              <w:top w:w="100" w:type="dxa"/>
              <w:left w:w="100" w:type="dxa"/>
              <w:bottom w:w="100" w:type="dxa"/>
              <w:right w:w="100" w:type="dxa"/>
            </w:tcMar>
          </w:tcPr>
          <w:p w14:paraId="6550B1C6" w14:textId="77777777" w:rsidR="005408E8" w:rsidRPr="001D095E" w:rsidRDefault="005408E8">
            <w:pPr>
              <w:widowControl w:val="0"/>
              <w:pBdr>
                <w:top w:val="nil"/>
                <w:left w:val="nil"/>
                <w:bottom w:val="nil"/>
                <w:right w:val="nil"/>
                <w:between w:val="nil"/>
              </w:pBdr>
              <w:rPr>
                <w:color w:val="000000" w:themeColor="text1"/>
              </w:rPr>
            </w:pPr>
          </w:p>
        </w:tc>
        <w:tc>
          <w:tcPr>
            <w:tcW w:w="2495" w:type="dxa"/>
            <w:shd w:val="clear" w:color="auto" w:fill="FCE5CD"/>
            <w:tcMar>
              <w:top w:w="100" w:type="dxa"/>
              <w:left w:w="100" w:type="dxa"/>
              <w:bottom w:w="100" w:type="dxa"/>
              <w:right w:w="100" w:type="dxa"/>
            </w:tcMar>
          </w:tcPr>
          <w:p w14:paraId="63C0ED4B" w14:textId="77777777" w:rsidR="005408E8" w:rsidRPr="001D095E" w:rsidRDefault="005408E8">
            <w:pPr>
              <w:widowControl w:val="0"/>
              <w:pBdr>
                <w:top w:val="nil"/>
                <w:left w:val="nil"/>
                <w:bottom w:val="nil"/>
                <w:right w:val="nil"/>
                <w:between w:val="nil"/>
              </w:pBdr>
              <w:rPr>
                <w:color w:val="000000" w:themeColor="text1"/>
              </w:rPr>
            </w:pPr>
          </w:p>
        </w:tc>
        <w:tc>
          <w:tcPr>
            <w:tcW w:w="2250" w:type="dxa"/>
            <w:shd w:val="clear" w:color="auto" w:fill="FCE5CD"/>
            <w:tcMar>
              <w:top w:w="100" w:type="dxa"/>
              <w:left w:w="100" w:type="dxa"/>
              <w:bottom w:w="100" w:type="dxa"/>
              <w:right w:w="100" w:type="dxa"/>
            </w:tcMar>
          </w:tcPr>
          <w:p w14:paraId="7B5C4A75" w14:textId="77777777" w:rsidR="005408E8" w:rsidRPr="001D095E" w:rsidRDefault="005408E8">
            <w:pPr>
              <w:widowControl w:val="0"/>
              <w:pBdr>
                <w:top w:val="nil"/>
                <w:left w:val="nil"/>
                <w:bottom w:val="nil"/>
                <w:right w:val="nil"/>
                <w:between w:val="nil"/>
              </w:pBdr>
              <w:rPr>
                <w:color w:val="000000" w:themeColor="text1"/>
              </w:rPr>
            </w:pPr>
          </w:p>
        </w:tc>
        <w:tc>
          <w:tcPr>
            <w:tcW w:w="2160" w:type="dxa"/>
            <w:shd w:val="clear" w:color="auto" w:fill="FCE5CD"/>
            <w:tcMar>
              <w:top w:w="100" w:type="dxa"/>
              <w:left w:w="100" w:type="dxa"/>
              <w:bottom w:w="100" w:type="dxa"/>
              <w:right w:w="100" w:type="dxa"/>
            </w:tcMar>
          </w:tcPr>
          <w:p w14:paraId="1EA16025" w14:textId="77777777" w:rsidR="005408E8" w:rsidRPr="001D095E" w:rsidRDefault="005408E8">
            <w:pPr>
              <w:widowControl w:val="0"/>
              <w:pBdr>
                <w:top w:val="nil"/>
                <w:left w:val="nil"/>
                <w:bottom w:val="nil"/>
                <w:right w:val="nil"/>
                <w:between w:val="nil"/>
              </w:pBdr>
              <w:rPr>
                <w:color w:val="000000" w:themeColor="text1"/>
              </w:rPr>
            </w:pPr>
          </w:p>
        </w:tc>
      </w:tr>
      <w:tr w:rsidR="001D095E" w:rsidRPr="001D095E" w14:paraId="1AF78B15" w14:textId="77777777" w:rsidTr="00DA1066">
        <w:tc>
          <w:tcPr>
            <w:tcW w:w="900" w:type="dxa"/>
            <w:shd w:val="clear" w:color="auto" w:fill="CFE2F3"/>
            <w:tcMar>
              <w:top w:w="100" w:type="dxa"/>
              <w:left w:w="100" w:type="dxa"/>
              <w:bottom w:w="100" w:type="dxa"/>
              <w:right w:w="100" w:type="dxa"/>
            </w:tcMar>
          </w:tcPr>
          <w:p w14:paraId="77A16324" w14:textId="77777777" w:rsidR="005408E8" w:rsidRPr="001D095E" w:rsidRDefault="005408E8">
            <w:pPr>
              <w:widowControl w:val="0"/>
              <w:pBdr>
                <w:top w:val="nil"/>
                <w:left w:val="nil"/>
                <w:bottom w:val="nil"/>
                <w:right w:val="nil"/>
                <w:between w:val="nil"/>
              </w:pBdr>
              <w:rPr>
                <w:color w:val="000000" w:themeColor="text1"/>
              </w:rPr>
            </w:pPr>
          </w:p>
        </w:tc>
        <w:tc>
          <w:tcPr>
            <w:tcW w:w="1440" w:type="dxa"/>
            <w:shd w:val="clear" w:color="auto" w:fill="CFE2F3"/>
            <w:tcMar>
              <w:top w:w="100" w:type="dxa"/>
              <w:left w:w="100" w:type="dxa"/>
              <w:bottom w:w="100" w:type="dxa"/>
              <w:right w:w="100" w:type="dxa"/>
            </w:tcMar>
          </w:tcPr>
          <w:p w14:paraId="05656055" w14:textId="77777777" w:rsidR="005408E8" w:rsidRPr="001D095E" w:rsidRDefault="005408E8">
            <w:pPr>
              <w:widowControl w:val="0"/>
              <w:pBdr>
                <w:top w:val="nil"/>
                <w:left w:val="nil"/>
                <w:bottom w:val="nil"/>
                <w:right w:val="nil"/>
                <w:between w:val="nil"/>
              </w:pBdr>
              <w:rPr>
                <w:color w:val="000000" w:themeColor="text1"/>
              </w:rPr>
            </w:pPr>
          </w:p>
        </w:tc>
        <w:tc>
          <w:tcPr>
            <w:tcW w:w="1260" w:type="dxa"/>
            <w:shd w:val="clear" w:color="auto" w:fill="CFE2F3"/>
            <w:tcMar>
              <w:top w:w="100" w:type="dxa"/>
              <w:left w:w="100" w:type="dxa"/>
              <w:bottom w:w="100" w:type="dxa"/>
              <w:right w:w="100" w:type="dxa"/>
            </w:tcMar>
          </w:tcPr>
          <w:p w14:paraId="1D2D40EC" w14:textId="77777777" w:rsidR="005408E8" w:rsidRPr="001D095E" w:rsidRDefault="005408E8">
            <w:pPr>
              <w:widowControl w:val="0"/>
              <w:pBdr>
                <w:top w:val="nil"/>
                <w:left w:val="nil"/>
                <w:bottom w:val="nil"/>
                <w:right w:val="nil"/>
                <w:between w:val="nil"/>
              </w:pBdr>
              <w:rPr>
                <w:color w:val="000000" w:themeColor="text1"/>
              </w:rPr>
            </w:pPr>
          </w:p>
        </w:tc>
        <w:tc>
          <w:tcPr>
            <w:tcW w:w="1080" w:type="dxa"/>
            <w:shd w:val="clear" w:color="auto" w:fill="CFE2F3"/>
            <w:tcMar>
              <w:top w:w="100" w:type="dxa"/>
              <w:left w:w="100" w:type="dxa"/>
              <w:bottom w:w="100" w:type="dxa"/>
              <w:right w:w="100" w:type="dxa"/>
            </w:tcMar>
          </w:tcPr>
          <w:p w14:paraId="6C205F5F" w14:textId="77777777" w:rsidR="005408E8" w:rsidRPr="001D095E" w:rsidRDefault="005408E8">
            <w:pPr>
              <w:widowControl w:val="0"/>
              <w:pBdr>
                <w:top w:val="nil"/>
                <w:left w:val="nil"/>
                <w:bottom w:val="nil"/>
                <w:right w:val="nil"/>
                <w:between w:val="nil"/>
              </w:pBdr>
              <w:rPr>
                <w:color w:val="000000" w:themeColor="text1"/>
              </w:rPr>
            </w:pPr>
          </w:p>
        </w:tc>
        <w:tc>
          <w:tcPr>
            <w:tcW w:w="1350" w:type="dxa"/>
            <w:shd w:val="clear" w:color="auto" w:fill="CFE2F3"/>
            <w:tcMar>
              <w:top w:w="100" w:type="dxa"/>
              <w:left w:w="100" w:type="dxa"/>
              <w:bottom w:w="100" w:type="dxa"/>
              <w:right w:w="100" w:type="dxa"/>
            </w:tcMar>
          </w:tcPr>
          <w:p w14:paraId="30F79DD9" w14:textId="77777777" w:rsidR="005408E8" w:rsidRPr="001D095E" w:rsidRDefault="005408E8">
            <w:pPr>
              <w:widowControl w:val="0"/>
              <w:pBdr>
                <w:top w:val="nil"/>
                <w:left w:val="nil"/>
                <w:bottom w:val="nil"/>
                <w:right w:val="nil"/>
                <w:between w:val="nil"/>
              </w:pBdr>
              <w:rPr>
                <w:color w:val="000000" w:themeColor="text1"/>
              </w:rPr>
            </w:pPr>
          </w:p>
        </w:tc>
        <w:tc>
          <w:tcPr>
            <w:tcW w:w="1555" w:type="dxa"/>
            <w:shd w:val="clear" w:color="auto" w:fill="CFE2F3"/>
            <w:tcMar>
              <w:top w:w="100" w:type="dxa"/>
              <w:left w:w="100" w:type="dxa"/>
              <w:bottom w:w="100" w:type="dxa"/>
              <w:right w:w="100" w:type="dxa"/>
            </w:tcMar>
          </w:tcPr>
          <w:p w14:paraId="266F5BAF" w14:textId="77777777" w:rsidR="005408E8" w:rsidRPr="001D095E" w:rsidRDefault="005408E8">
            <w:pPr>
              <w:widowControl w:val="0"/>
              <w:pBdr>
                <w:top w:val="nil"/>
                <w:left w:val="nil"/>
                <w:bottom w:val="nil"/>
                <w:right w:val="nil"/>
                <w:between w:val="nil"/>
              </w:pBdr>
              <w:rPr>
                <w:color w:val="000000" w:themeColor="text1"/>
              </w:rPr>
            </w:pPr>
          </w:p>
        </w:tc>
        <w:tc>
          <w:tcPr>
            <w:tcW w:w="2495" w:type="dxa"/>
            <w:shd w:val="clear" w:color="auto" w:fill="FCE5CD"/>
            <w:tcMar>
              <w:top w:w="100" w:type="dxa"/>
              <w:left w:w="100" w:type="dxa"/>
              <w:bottom w:w="100" w:type="dxa"/>
              <w:right w:w="100" w:type="dxa"/>
            </w:tcMar>
          </w:tcPr>
          <w:p w14:paraId="191D17DA" w14:textId="77777777" w:rsidR="005408E8" w:rsidRPr="001D095E" w:rsidRDefault="005408E8">
            <w:pPr>
              <w:widowControl w:val="0"/>
              <w:pBdr>
                <w:top w:val="nil"/>
                <w:left w:val="nil"/>
                <w:bottom w:val="nil"/>
                <w:right w:val="nil"/>
                <w:between w:val="nil"/>
              </w:pBdr>
              <w:rPr>
                <w:color w:val="000000" w:themeColor="text1"/>
              </w:rPr>
            </w:pPr>
          </w:p>
        </w:tc>
        <w:tc>
          <w:tcPr>
            <w:tcW w:w="2250" w:type="dxa"/>
            <w:shd w:val="clear" w:color="auto" w:fill="FCE5CD"/>
            <w:tcMar>
              <w:top w:w="100" w:type="dxa"/>
              <w:left w:w="100" w:type="dxa"/>
              <w:bottom w:w="100" w:type="dxa"/>
              <w:right w:w="100" w:type="dxa"/>
            </w:tcMar>
          </w:tcPr>
          <w:p w14:paraId="0C28C06B" w14:textId="77777777" w:rsidR="005408E8" w:rsidRPr="001D095E" w:rsidRDefault="005408E8">
            <w:pPr>
              <w:widowControl w:val="0"/>
              <w:pBdr>
                <w:top w:val="nil"/>
                <w:left w:val="nil"/>
                <w:bottom w:val="nil"/>
                <w:right w:val="nil"/>
                <w:between w:val="nil"/>
              </w:pBdr>
              <w:rPr>
                <w:color w:val="000000" w:themeColor="text1"/>
              </w:rPr>
            </w:pPr>
          </w:p>
        </w:tc>
        <w:tc>
          <w:tcPr>
            <w:tcW w:w="2160" w:type="dxa"/>
            <w:shd w:val="clear" w:color="auto" w:fill="FCE5CD"/>
            <w:tcMar>
              <w:top w:w="100" w:type="dxa"/>
              <w:left w:w="100" w:type="dxa"/>
              <w:bottom w:w="100" w:type="dxa"/>
              <w:right w:w="100" w:type="dxa"/>
            </w:tcMar>
          </w:tcPr>
          <w:p w14:paraId="126A8185" w14:textId="77777777" w:rsidR="005408E8" w:rsidRPr="001D095E" w:rsidRDefault="005408E8">
            <w:pPr>
              <w:widowControl w:val="0"/>
              <w:pBdr>
                <w:top w:val="nil"/>
                <w:left w:val="nil"/>
                <w:bottom w:val="nil"/>
                <w:right w:val="nil"/>
                <w:between w:val="nil"/>
              </w:pBdr>
              <w:rPr>
                <w:color w:val="000000" w:themeColor="text1"/>
              </w:rPr>
            </w:pPr>
          </w:p>
        </w:tc>
      </w:tr>
      <w:tr w:rsidR="001D095E" w:rsidRPr="001D095E" w14:paraId="5BF0E20D" w14:textId="77777777" w:rsidTr="00DA1066">
        <w:trPr>
          <w:trHeight w:val="25"/>
        </w:trPr>
        <w:tc>
          <w:tcPr>
            <w:tcW w:w="900" w:type="dxa"/>
            <w:shd w:val="clear" w:color="auto" w:fill="CFE2F3"/>
            <w:tcMar>
              <w:top w:w="100" w:type="dxa"/>
              <w:left w:w="100" w:type="dxa"/>
              <w:bottom w:w="100" w:type="dxa"/>
              <w:right w:w="100" w:type="dxa"/>
            </w:tcMar>
          </w:tcPr>
          <w:p w14:paraId="259F6E36" w14:textId="77777777" w:rsidR="005408E8" w:rsidRPr="001D095E" w:rsidRDefault="005408E8">
            <w:pPr>
              <w:widowControl w:val="0"/>
              <w:pBdr>
                <w:top w:val="nil"/>
                <w:left w:val="nil"/>
                <w:bottom w:val="nil"/>
                <w:right w:val="nil"/>
                <w:between w:val="nil"/>
              </w:pBdr>
              <w:rPr>
                <w:color w:val="000000" w:themeColor="text1"/>
              </w:rPr>
            </w:pPr>
          </w:p>
        </w:tc>
        <w:tc>
          <w:tcPr>
            <w:tcW w:w="1440" w:type="dxa"/>
            <w:shd w:val="clear" w:color="auto" w:fill="CFE2F3"/>
            <w:tcMar>
              <w:top w:w="100" w:type="dxa"/>
              <w:left w:w="100" w:type="dxa"/>
              <w:bottom w:w="100" w:type="dxa"/>
              <w:right w:w="100" w:type="dxa"/>
            </w:tcMar>
          </w:tcPr>
          <w:p w14:paraId="7053CF54" w14:textId="77777777" w:rsidR="005408E8" w:rsidRPr="001D095E" w:rsidRDefault="005408E8">
            <w:pPr>
              <w:widowControl w:val="0"/>
              <w:pBdr>
                <w:top w:val="nil"/>
                <w:left w:val="nil"/>
                <w:bottom w:val="nil"/>
                <w:right w:val="nil"/>
                <w:between w:val="nil"/>
              </w:pBdr>
              <w:rPr>
                <w:color w:val="000000" w:themeColor="text1"/>
              </w:rPr>
            </w:pPr>
          </w:p>
        </w:tc>
        <w:tc>
          <w:tcPr>
            <w:tcW w:w="1260" w:type="dxa"/>
            <w:shd w:val="clear" w:color="auto" w:fill="CFE2F3"/>
            <w:tcMar>
              <w:top w:w="100" w:type="dxa"/>
              <w:left w:w="100" w:type="dxa"/>
              <w:bottom w:w="100" w:type="dxa"/>
              <w:right w:w="100" w:type="dxa"/>
            </w:tcMar>
          </w:tcPr>
          <w:p w14:paraId="5A45AED1" w14:textId="77777777" w:rsidR="005408E8" w:rsidRPr="001D095E" w:rsidRDefault="005408E8">
            <w:pPr>
              <w:widowControl w:val="0"/>
              <w:pBdr>
                <w:top w:val="nil"/>
                <w:left w:val="nil"/>
                <w:bottom w:val="nil"/>
                <w:right w:val="nil"/>
                <w:between w:val="nil"/>
              </w:pBdr>
              <w:rPr>
                <w:color w:val="000000" w:themeColor="text1"/>
              </w:rPr>
            </w:pPr>
          </w:p>
        </w:tc>
        <w:tc>
          <w:tcPr>
            <w:tcW w:w="1080" w:type="dxa"/>
            <w:shd w:val="clear" w:color="auto" w:fill="CFE2F3"/>
            <w:tcMar>
              <w:top w:w="100" w:type="dxa"/>
              <w:left w:w="100" w:type="dxa"/>
              <w:bottom w:w="100" w:type="dxa"/>
              <w:right w:w="100" w:type="dxa"/>
            </w:tcMar>
          </w:tcPr>
          <w:p w14:paraId="3E5077F2" w14:textId="77777777" w:rsidR="005408E8" w:rsidRPr="001D095E" w:rsidRDefault="005408E8">
            <w:pPr>
              <w:widowControl w:val="0"/>
              <w:pBdr>
                <w:top w:val="nil"/>
                <w:left w:val="nil"/>
                <w:bottom w:val="nil"/>
                <w:right w:val="nil"/>
                <w:between w:val="nil"/>
              </w:pBdr>
              <w:rPr>
                <w:color w:val="000000" w:themeColor="text1"/>
              </w:rPr>
            </w:pPr>
          </w:p>
        </w:tc>
        <w:tc>
          <w:tcPr>
            <w:tcW w:w="1350" w:type="dxa"/>
            <w:shd w:val="clear" w:color="auto" w:fill="CFE2F3"/>
            <w:tcMar>
              <w:top w:w="100" w:type="dxa"/>
              <w:left w:w="100" w:type="dxa"/>
              <w:bottom w:w="100" w:type="dxa"/>
              <w:right w:w="100" w:type="dxa"/>
            </w:tcMar>
          </w:tcPr>
          <w:p w14:paraId="30164799" w14:textId="77777777" w:rsidR="005408E8" w:rsidRPr="001D095E" w:rsidRDefault="005408E8">
            <w:pPr>
              <w:widowControl w:val="0"/>
              <w:pBdr>
                <w:top w:val="nil"/>
                <w:left w:val="nil"/>
                <w:bottom w:val="nil"/>
                <w:right w:val="nil"/>
                <w:between w:val="nil"/>
              </w:pBdr>
              <w:rPr>
                <w:color w:val="000000" w:themeColor="text1"/>
              </w:rPr>
            </w:pPr>
          </w:p>
        </w:tc>
        <w:tc>
          <w:tcPr>
            <w:tcW w:w="1555" w:type="dxa"/>
            <w:shd w:val="clear" w:color="auto" w:fill="CFE2F3"/>
            <w:tcMar>
              <w:top w:w="100" w:type="dxa"/>
              <w:left w:w="100" w:type="dxa"/>
              <w:bottom w:w="100" w:type="dxa"/>
              <w:right w:w="100" w:type="dxa"/>
            </w:tcMar>
          </w:tcPr>
          <w:p w14:paraId="61C57366" w14:textId="77777777" w:rsidR="005408E8" w:rsidRPr="001D095E" w:rsidRDefault="005408E8">
            <w:pPr>
              <w:widowControl w:val="0"/>
              <w:pBdr>
                <w:top w:val="nil"/>
                <w:left w:val="nil"/>
                <w:bottom w:val="nil"/>
                <w:right w:val="nil"/>
                <w:between w:val="nil"/>
              </w:pBdr>
              <w:rPr>
                <w:color w:val="000000" w:themeColor="text1"/>
              </w:rPr>
            </w:pPr>
          </w:p>
        </w:tc>
        <w:tc>
          <w:tcPr>
            <w:tcW w:w="2495" w:type="dxa"/>
            <w:shd w:val="clear" w:color="auto" w:fill="FCE5CD"/>
            <w:tcMar>
              <w:top w:w="100" w:type="dxa"/>
              <w:left w:w="100" w:type="dxa"/>
              <w:bottom w:w="100" w:type="dxa"/>
              <w:right w:w="100" w:type="dxa"/>
            </w:tcMar>
          </w:tcPr>
          <w:p w14:paraId="6EE90072" w14:textId="77777777" w:rsidR="005408E8" w:rsidRPr="001D095E" w:rsidRDefault="005408E8">
            <w:pPr>
              <w:widowControl w:val="0"/>
              <w:pBdr>
                <w:top w:val="nil"/>
                <w:left w:val="nil"/>
                <w:bottom w:val="nil"/>
                <w:right w:val="nil"/>
                <w:between w:val="nil"/>
              </w:pBdr>
              <w:rPr>
                <w:color w:val="000000" w:themeColor="text1"/>
              </w:rPr>
            </w:pPr>
          </w:p>
        </w:tc>
        <w:tc>
          <w:tcPr>
            <w:tcW w:w="2250" w:type="dxa"/>
            <w:shd w:val="clear" w:color="auto" w:fill="FCE5CD"/>
            <w:tcMar>
              <w:top w:w="100" w:type="dxa"/>
              <w:left w:w="100" w:type="dxa"/>
              <w:bottom w:w="100" w:type="dxa"/>
              <w:right w:w="100" w:type="dxa"/>
            </w:tcMar>
          </w:tcPr>
          <w:p w14:paraId="7BC300EF" w14:textId="77777777" w:rsidR="005408E8" w:rsidRPr="001D095E" w:rsidRDefault="005408E8">
            <w:pPr>
              <w:widowControl w:val="0"/>
              <w:pBdr>
                <w:top w:val="nil"/>
                <w:left w:val="nil"/>
                <w:bottom w:val="nil"/>
                <w:right w:val="nil"/>
                <w:between w:val="nil"/>
              </w:pBdr>
              <w:rPr>
                <w:color w:val="000000" w:themeColor="text1"/>
              </w:rPr>
            </w:pPr>
          </w:p>
        </w:tc>
        <w:tc>
          <w:tcPr>
            <w:tcW w:w="2160" w:type="dxa"/>
            <w:shd w:val="clear" w:color="auto" w:fill="FCE5CD"/>
            <w:tcMar>
              <w:top w:w="100" w:type="dxa"/>
              <w:left w:w="100" w:type="dxa"/>
              <w:bottom w:w="100" w:type="dxa"/>
              <w:right w:w="100" w:type="dxa"/>
            </w:tcMar>
          </w:tcPr>
          <w:p w14:paraId="0307C3D8" w14:textId="77777777" w:rsidR="005408E8" w:rsidRPr="001D095E" w:rsidRDefault="005408E8">
            <w:pPr>
              <w:widowControl w:val="0"/>
              <w:pBdr>
                <w:top w:val="nil"/>
                <w:left w:val="nil"/>
                <w:bottom w:val="nil"/>
                <w:right w:val="nil"/>
                <w:between w:val="nil"/>
              </w:pBdr>
              <w:rPr>
                <w:color w:val="000000" w:themeColor="text1"/>
              </w:rPr>
            </w:pPr>
          </w:p>
        </w:tc>
      </w:tr>
    </w:tbl>
    <w:p w14:paraId="431CE97D" w14:textId="77777777" w:rsidR="005408E8" w:rsidRPr="001D095E" w:rsidRDefault="005408E8">
      <w:pPr>
        <w:rPr>
          <w:color w:val="000000" w:themeColor="text1"/>
        </w:rPr>
      </w:pPr>
    </w:p>
    <w:p w14:paraId="409B8E9F" w14:textId="77777777" w:rsidR="006444B4" w:rsidRPr="001D095E" w:rsidRDefault="006444B4" w:rsidP="006444B4">
      <w:pPr>
        <w:rPr>
          <w:color w:val="000000" w:themeColor="text1"/>
          <w:highlight w:val="white"/>
          <w:lang w:val="en-US"/>
        </w:rPr>
      </w:pPr>
    </w:p>
    <w:p w14:paraId="2ABB3E48" w14:textId="7AAD4DB8" w:rsidR="006444B4" w:rsidRPr="001D095E" w:rsidRDefault="006444B4" w:rsidP="006444B4">
      <w:pPr>
        <w:rPr>
          <w:b/>
          <w:bCs/>
          <w:color w:val="000000" w:themeColor="text1"/>
          <w:highlight w:val="white"/>
          <w:lang w:val="en-US"/>
        </w:rPr>
      </w:pPr>
      <w:r w:rsidRPr="001D095E">
        <w:rPr>
          <w:b/>
          <w:bCs/>
          <w:color w:val="000000" w:themeColor="text1"/>
          <w:highlight w:val="white"/>
          <w:lang w:val="en-US"/>
        </w:rPr>
        <w:t xml:space="preserve">List of Resources included in the </w:t>
      </w:r>
      <w:r w:rsidR="00A06DD9" w:rsidRPr="001D095E">
        <w:rPr>
          <w:b/>
          <w:bCs/>
          <w:color w:val="000000" w:themeColor="text1"/>
          <w:highlight w:val="white"/>
          <w:lang w:val="en-US"/>
        </w:rPr>
        <w:t xml:space="preserve">Literature Review </w:t>
      </w:r>
      <w:r w:rsidRPr="001D095E">
        <w:rPr>
          <w:b/>
          <w:bCs/>
          <w:color w:val="000000" w:themeColor="text1"/>
          <w:highlight w:val="white"/>
          <w:lang w:val="en-US"/>
        </w:rPr>
        <w:t>Matrix in APA Format</w:t>
      </w:r>
      <w:r w:rsidR="00A06DD9" w:rsidRPr="001D095E">
        <w:rPr>
          <w:b/>
          <w:bCs/>
          <w:color w:val="000000" w:themeColor="text1"/>
          <w:highlight w:val="white"/>
          <w:lang w:val="en-US"/>
        </w:rPr>
        <w:t>:</w:t>
      </w:r>
    </w:p>
    <w:p w14:paraId="1C7A8D5B" w14:textId="351379F8" w:rsidR="006444B4" w:rsidRPr="001D095E" w:rsidRDefault="006444B4">
      <w:pPr>
        <w:rPr>
          <w:color w:val="000000" w:themeColor="text1"/>
          <w:highlight w:val="white"/>
        </w:rPr>
      </w:pPr>
    </w:p>
    <w:p w14:paraId="72DDC4D1" w14:textId="77777777" w:rsidR="00DA1066" w:rsidRPr="00DA1066" w:rsidRDefault="00DA1066" w:rsidP="003B1B3B">
      <w:pPr>
        <w:spacing w:line="276" w:lineRule="auto"/>
        <w:rPr>
          <w:color w:val="000000" w:themeColor="text1"/>
          <w:lang w:val="en-US"/>
        </w:rPr>
      </w:pPr>
      <w:r w:rsidRPr="00DA1066">
        <w:rPr>
          <w:color w:val="000000" w:themeColor="text1"/>
          <w:shd w:val="clear" w:color="auto" w:fill="FFFFFF"/>
          <w:lang w:val="en-US"/>
        </w:rPr>
        <w:t>Arts and Culture. (2019, March). Retrieved from https://www.bea.gov/data/special-topics/arts-and-culture.</w:t>
      </w:r>
    </w:p>
    <w:p w14:paraId="5194B649" w14:textId="77777777" w:rsidR="00DA1066" w:rsidRDefault="00DA1066" w:rsidP="003B1B3B">
      <w:pPr>
        <w:spacing w:line="276" w:lineRule="auto"/>
        <w:ind w:left="720" w:hanging="720"/>
        <w:rPr>
          <w:rFonts w:ascii="Times" w:hAnsi="Times"/>
          <w:color w:val="000000" w:themeColor="text1"/>
          <w:shd w:val="clear" w:color="auto" w:fill="FFFFFF"/>
        </w:rPr>
      </w:pPr>
    </w:p>
    <w:p w14:paraId="29FCE568" w14:textId="64C41634" w:rsidR="00DA1066" w:rsidRPr="00656869" w:rsidRDefault="00DA1066" w:rsidP="003B1B3B">
      <w:pPr>
        <w:spacing w:line="276" w:lineRule="auto"/>
        <w:ind w:left="720" w:hanging="720"/>
        <w:rPr>
          <w:rFonts w:ascii="Times" w:hAnsi="Times"/>
          <w:color w:val="000000" w:themeColor="text1"/>
          <w:shd w:val="clear" w:color="auto" w:fill="FFFFFF"/>
        </w:rPr>
      </w:pPr>
      <w:r w:rsidRPr="00656869">
        <w:rPr>
          <w:rFonts w:ascii="Times" w:hAnsi="Times"/>
          <w:color w:val="000000" w:themeColor="text1"/>
          <w:shd w:val="clear" w:color="auto" w:fill="FFFFFF"/>
        </w:rPr>
        <w:t>Biggs, T.</w:t>
      </w:r>
      <w:r>
        <w:rPr>
          <w:rFonts w:ascii="Times" w:hAnsi="Times"/>
          <w:color w:val="000000" w:themeColor="text1"/>
          <w:shd w:val="clear" w:color="auto" w:fill="FFFFFF"/>
        </w:rPr>
        <w:t xml:space="preserve"> (2017)</w:t>
      </w:r>
      <w:r w:rsidRPr="003E799A">
        <w:rPr>
          <w:rFonts w:ascii="Times" w:hAnsi="Times"/>
          <w:color w:val="000000" w:themeColor="text1"/>
          <w:shd w:val="clear" w:color="auto" w:fill="FFFFFF"/>
        </w:rPr>
        <w:t xml:space="preserve"> </w:t>
      </w:r>
      <w:r w:rsidRPr="00656869">
        <w:rPr>
          <w:rFonts w:ascii="Times" w:hAnsi="Times"/>
          <w:color w:val="000000" w:themeColor="text1"/>
          <w:shd w:val="clear" w:color="auto" w:fill="FFFFFF"/>
        </w:rPr>
        <w:t xml:space="preserve">Museums and Community. In J. </w:t>
      </w:r>
      <w:r w:rsidRPr="003E799A">
        <w:rPr>
          <w:rFonts w:ascii="Times" w:hAnsi="Times"/>
          <w:color w:val="000000" w:themeColor="text1"/>
          <w:shd w:val="clear" w:color="auto" w:fill="FFFFFF"/>
        </w:rPr>
        <w:t>McDonald</w:t>
      </w:r>
      <w:r w:rsidRPr="00656869">
        <w:rPr>
          <w:rFonts w:ascii="Times" w:hAnsi="Times"/>
          <w:color w:val="000000" w:themeColor="text1"/>
          <w:shd w:val="clear" w:color="auto" w:fill="FFFFFF"/>
        </w:rPr>
        <w:t xml:space="preserve"> and M,</w:t>
      </w:r>
      <w:r w:rsidRPr="003E799A">
        <w:rPr>
          <w:rFonts w:ascii="Times" w:hAnsi="Times"/>
          <w:color w:val="000000" w:themeColor="text1"/>
          <w:shd w:val="clear" w:color="auto" w:fill="FFFFFF"/>
        </w:rPr>
        <w:t xml:space="preserve"> Levine-Clark</w:t>
      </w:r>
      <w:r w:rsidRPr="00656869">
        <w:rPr>
          <w:rFonts w:ascii="Times" w:hAnsi="Times"/>
          <w:color w:val="000000" w:themeColor="text1"/>
          <w:shd w:val="clear" w:color="auto" w:fill="FFFFFF"/>
        </w:rPr>
        <w:t xml:space="preserve"> (Eds.),</w:t>
      </w:r>
      <w:r w:rsidRPr="00656869">
        <w:rPr>
          <w:rFonts w:ascii="Times" w:hAnsi="Times"/>
          <w:i/>
          <w:iCs/>
          <w:color w:val="000000" w:themeColor="text1"/>
          <w:shd w:val="clear" w:color="auto" w:fill="FFFFFF"/>
        </w:rPr>
        <w:t xml:space="preserve"> </w:t>
      </w:r>
      <w:r w:rsidRPr="003E799A">
        <w:rPr>
          <w:rFonts w:ascii="Times" w:hAnsi="Times"/>
          <w:i/>
          <w:iCs/>
          <w:color w:val="000000" w:themeColor="text1"/>
          <w:shd w:val="clear" w:color="auto" w:fill="FFFFFF"/>
        </w:rPr>
        <w:t>Encyclopedia of Library and Information Sciences</w:t>
      </w:r>
      <w:r w:rsidRPr="00656869">
        <w:rPr>
          <w:rFonts w:ascii="Times" w:hAnsi="Times"/>
          <w:color w:val="000000" w:themeColor="text1"/>
          <w:shd w:val="clear" w:color="auto" w:fill="FFFFFF"/>
        </w:rPr>
        <w:t>, (</w:t>
      </w:r>
      <w:r w:rsidRPr="003E799A">
        <w:rPr>
          <w:rFonts w:ascii="Times" w:hAnsi="Times"/>
          <w:color w:val="000000" w:themeColor="text1"/>
          <w:shd w:val="clear" w:color="auto" w:fill="FFFFFF"/>
        </w:rPr>
        <w:t>Boca Raton: CRC Press, 2017)</w:t>
      </w:r>
      <w:r w:rsidRPr="00656869">
        <w:rPr>
          <w:rFonts w:ascii="Times" w:hAnsi="Times"/>
          <w:color w:val="000000" w:themeColor="text1"/>
          <w:shd w:val="clear" w:color="auto" w:fill="FFFFFF"/>
        </w:rPr>
        <w:t xml:space="preserve">, retrieved from </w:t>
      </w:r>
      <w:r w:rsidRPr="003E799A">
        <w:rPr>
          <w:rFonts w:ascii="Times" w:hAnsi="Times"/>
          <w:color w:val="000000" w:themeColor="text1"/>
          <w:shd w:val="clear" w:color="auto" w:fill="FFFFFF"/>
        </w:rPr>
        <w:t>https://doi-org.libaccess.sjlibrary.org/10.1081/E-ELIS4</w:t>
      </w:r>
    </w:p>
    <w:p w14:paraId="25370C6F" w14:textId="77777777" w:rsidR="003B1B3B" w:rsidRDefault="003B1B3B" w:rsidP="003B1B3B">
      <w:pPr>
        <w:spacing w:line="276" w:lineRule="auto"/>
        <w:rPr>
          <w:color w:val="333333"/>
          <w:sz w:val="24"/>
          <w:szCs w:val="24"/>
          <w:shd w:val="clear" w:color="auto" w:fill="FFFFFF"/>
          <w:lang w:val="en-US"/>
        </w:rPr>
      </w:pPr>
    </w:p>
    <w:p w14:paraId="1965BC70" w14:textId="4BE4BA31" w:rsidR="003B1B3B" w:rsidRDefault="003B1B3B" w:rsidP="003B1B3B">
      <w:pPr>
        <w:spacing w:line="276" w:lineRule="auto"/>
        <w:ind w:left="720" w:hanging="720"/>
        <w:rPr>
          <w:color w:val="000000" w:themeColor="text1"/>
          <w:shd w:val="clear" w:color="auto" w:fill="FFFFFF"/>
          <w:lang w:val="en-US"/>
        </w:rPr>
      </w:pPr>
      <w:proofErr w:type="spellStart"/>
      <w:r w:rsidRPr="003B1B3B">
        <w:rPr>
          <w:color w:val="000000" w:themeColor="text1"/>
          <w:shd w:val="clear" w:color="auto" w:fill="FFFFFF"/>
          <w:lang w:val="en-US"/>
        </w:rPr>
        <w:t>Christidou</w:t>
      </w:r>
      <w:proofErr w:type="spellEnd"/>
      <w:r w:rsidRPr="003B1B3B">
        <w:rPr>
          <w:color w:val="000000" w:themeColor="text1"/>
          <w:shd w:val="clear" w:color="auto" w:fill="FFFFFF"/>
          <w:lang w:val="en-US"/>
        </w:rPr>
        <w:t>, D. (2010). Re-Introducing Visitors: Thoughts and Discussion on John Falk’s Notion of Visitors’ Identity-Related Visit Motivations. </w:t>
      </w:r>
      <w:r w:rsidRPr="003B1B3B">
        <w:rPr>
          <w:i/>
          <w:iCs/>
          <w:color w:val="000000" w:themeColor="text1"/>
          <w:lang w:val="en-US"/>
        </w:rPr>
        <w:t>Papers from the Institute of Archaeology</w:t>
      </w:r>
      <w:r w:rsidRPr="003B1B3B">
        <w:rPr>
          <w:color w:val="000000" w:themeColor="text1"/>
          <w:shd w:val="clear" w:color="auto" w:fill="FFFFFF"/>
          <w:lang w:val="en-US"/>
        </w:rPr>
        <w:t>, </w:t>
      </w:r>
      <w:r w:rsidRPr="003B1B3B">
        <w:rPr>
          <w:i/>
          <w:iCs/>
          <w:color w:val="000000" w:themeColor="text1"/>
          <w:lang w:val="en-US"/>
        </w:rPr>
        <w:t>20</w:t>
      </w:r>
      <w:r w:rsidRPr="003B1B3B">
        <w:rPr>
          <w:color w:val="000000" w:themeColor="text1"/>
          <w:shd w:val="clear" w:color="auto" w:fill="FFFFFF"/>
          <w:lang w:val="en-US"/>
        </w:rPr>
        <w:t xml:space="preserve">, 111–122. </w:t>
      </w:r>
      <w:proofErr w:type="spellStart"/>
      <w:r w:rsidRPr="003B1B3B">
        <w:rPr>
          <w:color w:val="000000" w:themeColor="text1"/>
          <w:shd w:val="clear" w:color="auto" w:fill="FFFFFF"/>
          <w:lang w:val="en-US"/>
        </w:rPr>
        <w:t>doi</w:t>
      </w:r>
      <w:proofErr w:type="spellEnd"/>
      <w:r w:rsidRPr="003B1B3B">
        <w:rPr>
          <w:color w:val="000000" w:themeColor="text1"/>
          <w:shd w:val="clear" w:color="auto" w:fill="FFFFFF"/>
          <w:lang w:val="en-US"/>
        </w:rPr>
        <w:t>: 10.5334/pia.344</w:t>
      </w:r>
    </w:p>
    <w:p w14:paraId="59135305" w14:textId="77777777" w:rsidR="003B1B3B" w:rsidRDefault="003B1B3B" w:rsidP="003B1B3B">
      <w:pPr>
        <w:spacing w:line="276" w:lineRule="auto"/>
        <w:rPr>
          <w:color w:val="333333"/>
          <w:sz w:val="24"/>
          <w:szCs w:val="24"/>
          <w:shd w:val="clear" w:color="auto" w:fill="FFFFFF"/>
          <w:lang w:val="en-US"/>
        </w:rPr>
      </w:pPr>
    </w:p>
    <w:p w14:paraId="38ECAD9C" w14:textId="6ACD17B4" w:rsidR="003B1B3B" w:rsidRPr="003B1B3B" w:rsidRDefault="003B1B3B" w:rsidP="003B1B3B">
      <w:pPr>
        <w:spacing w:line="276" w:lineRule="auto"/>
        <w:ind w:left="720" w:hanging="720"/>
        <w:rPr>
          <w:color w:val="000000" w:themeColor="text1"/>
          <w:lang w:val="en-US"/>
        </w:rPr>
      </w:pPr>
      <w:proofErr w:type="spellStart"/>
      <w:r w:rsidRPr="003B1B3B">
        <w:rPr>
          <w:color w:val="000000" w:themeColor="text1"/>
          <w:shd w:val="clear" w:color="auto" w:fill="FFFFFF"/>
          <w:lang w:val="en-US"/>
        </w:rPr>
        <w:t>Dresang</w:t>
      </w:r>
      <w:proofErr w:type="spellEnd"/>
      <w:r w:rsidRPr="003B1B3B">
        <w:rPr>
          <w:color w:val="000000" w:themeColor="text1"/>
          <w:shd w:val="clear" w:color="auto" w:fill="FFFFFF"/>
          <w:lang w:val="en-US"/>
        </w:rPr>
        <w:t>, E. T., &amp; Koh, K. (2009). Radical Change Theory, Youth Information Behavior, and School Libraries. </w:t>
      </w:r>
      <w:r w:rsidRPr="003B1B3B">
        <w:rPr>
          <w:i/>
          <w:iCs/>
          <w:color w:val="000000" w:themeColor="text1"/>
          <w:lang w:val="en-US"/>
        </w:rPr>
        <w:t>Library Trends</w:t>
      </w:r>
      <w:r w:rsidRPr="003B1B3B">
        <w:rPr>
          <w:color w:val="000000" w:themeColor="text1"/>
          <w:shd w:val="clear" w:color="auto" w:fill="FFFFFF"/>
          <w:lang w:val="en-US"/>
        </w:rPr>
        <w:t>, </w:t>
      </w:r>
      <w:r w:rsidRPr="003B1B3B">
        <w:rPr>
          <w:i/>
          <w:iCs/>
          <w:color w:val="000000" w:themeColor="text1"/>
          <w:lang w:val="en-US"/>
        </w:rPr>
        <w:t>58</w:t>
      </w:r>
      <w:r w:rsidRPr="003B1B3B">
        <w:rPr>
          <w:color w:val="000000" w:themeColor="text1"/>
          <w:shd w:val="clear" w:color="auto" w:fill="FFFFFF"/>
          <w:lang w:val="en-US"/>
        </w:rPr>
        <w:t xml:space="preserve">(1), 26–50. </w:t>
      </w:r>
      <w:proofErr w:type="spellStart"/>
      <w:r w:rsidRPr="003B1B3B">
        <w:rPr>
          <w:color w:val="000000" w:themeColor="text1"/>
          <w:shd w:val="clear" w:color="auto" w:fill="FFFFFF"/>
          <w:lang w:val="en-US"/>
        </w:rPr>
        <w:t>doi</w:t>
      </w:r>
      <w:proofErr w:type="spellEnd"/>
      <w:r w:rsidRPr="003B1B3B">
        <w:rPr>
          <w:color w:val="000000" w:themeColor="text1"/>
          <w:shd w:val="clear" w:color="auto" w:fill="FFFFFF"/>
          <w:lang w:val="en-US"/>
        </w:rPr>
        <w:t>: 10.1353/lib.0.0070</w:t>
      </w:r>
    </w:p>
    <w:p w14:paraId="0A7AF45A" w14:textId="77777777" w:rsidR="00DA1066" w:rsidRDefault="00DA1066" w:rsidP="003B1B3B">
      <w:pPr>
        <w:spacing w:line="276" w:lineRule="auto"/>
        <w:rPr>
          <w:rFonts w:ascii="Times" w:hAnsi="Times"/>
          <w:shd w:val="clear" w:color="auto" w:fill="FFFFFF"/>
        </w:rPr>
      </w:pPr>
    </w:p>
    <w:p w14:paraId="7A410255" w14:textId="350C9D8F" w:rsidR="006444B4" w:rsidRDefault="00DA1066" w:rsidP="003B1B3B">
      <w:pPr>
        <w:spacing w:line="276" w:lineRule="auto"/>
        <w:rPr>
          <w:rFonts w:ascii="Times" w:hAnsi="Times"/>
          <w:shd w:val="clear" w:color="auto" w:fill="FFFFFF"/>
        </w:rPr>
      </w:pPr>
      <w:r w:rsidRPr="009B124B">
        <w:rPr>
          <w:rFonts w:ascii="Times" w:hAnsi="Times"/>
          <w:shd w:val="clear" w:color="auto" w:fill="FFFFFF"/>
        </w:rPr>
        <w:t>Falk, J. H. (20</w:t>
      </w:r>
      <w:r>
        <w:rPr>
          <w:rFonts w:ascii="Times" w:hAnsi="Times"/>
          <w:shd w:val="clear" w:color="auto" w:fill="FFFFFF"/>
        </w:rPr>
        <w:t>09</w:t>
      </w:r>
      <w:r w:rsidRPr="009B124B">
        <w:rPr>
          <w:rFonts w:ascii="Times" w:hAnsi="Times"/>
          <w:shd w:val="clear" w:color="auto" w:fill="FFFFFF"/>
        </w:rPr>
        <w:t>). </w:t>
      </w:r>
      <w:r w:rsidRPr="009B124B">
        <w:rPr>
          <w:rFonts w:ascii="Times" w:hAnsi="Times"/>
          <w:i/>
          <w:iCs/>
        </w:rPr>
        <w:t>Identity and the museum visitor experience</w:t>
      </w:r>
      <w:r w:rsidRPr="009B124B">
        <w:rPr>
          <w:rFonts w:ascii="Times" w:hAnsi="Times"/>
          <w:shd w:val="clear" w:color="auto" w:fill="FFFFFF"/>
        </w:rPr>
        <w:t>. London: Routledge.</w:t>
      </w:r>
    </w:p>
    <w:p w14:paraId="40053A03" w14:textId="238F4E5F" w:rsidR="00526E56" w:rsidRPr="00526E56" w:rsidRDefault="00526E56" w:rsidP="003B1B3B">
      <w:pPr>
        <w:spacing w:line="276" w:lineRule="auto"/>
        <w:rPr>
          <w:rFonts w:ascii="Times" w:hAnsi="Times"/>
          <w:color w:val="000000" w:themeColor="text1"/>
          <w:shd w:val="clear" w:color="auto" w:fill="FFFFFF"/>
        </w:rPr>
      </w:pPr>
    </w:p>
    <w:p w14:paraId="4BBE5EB7" w14:textId="73AE9AD7" w:rsidR="00526E56" w:rsidRDefault="00526E56" w:rsidP="003B1B3B">
      <w:pPr>
        <w:spacing w:line="276" w:lineRule="auto"/>
        <w:ind w:left="720" w:hanging="720"/>
        <w:rPr>
          <w:color w:val="000000" w:themeColor="text1"/>
          <w:sz w:val="21"/>
          <w:szCs w:val="21"/>
          <w:shd w:val="clear" w:color="auto" w:fill="FFFFFF"/>
          <w:lang w:val="en-US"/>
        </w:rPr>
      </w:pPr>
      <w:r w:rsidRPr="00526E56">
        <w:rPr>
          <w:color w:val="000000" w:themeColor="text1"/>
          <w:sz w:val="21"/>
          <w:szCs w:val="21"/>
          <w:shd w:val="clear" w:color="auto" w:fill="FFFFFF"/>
          <w:lang w:val="en-US"/>
        </w:rPr>
        <w:t xml:space="preserve">Greene, J. P., </w:t>
      </w:r>
      <w:proofErr w:type="spellStart"/>
      <w:r w:rsidRPr="00526E56">
        <w:rPr>
          <w:color w:val="000000" w:themeColor="text1"/>
          <w:sz w:val="21"/>
          <w:szCs w:val="21"/>
          <w:shd w:val="clear" w:color="auto" w:fill="FFFFFF"/>
          <w:lang w:val="en-US"/>
        </w:rPr>
        <w:t>Kisida</w:t>
      </w:r>
      <w:proofErr w:type="spellEnd"/>
      <w:r w:rsidRPr="00526E56">
        <w:rPr>
          <w:color w:val="000000" w:themeColor="text1"/>
          <w:sz w:val="21"/>
          <w:szCs w:val="21"/>
          <w:shd w:val="clear" w:color="auto" w:fill="FFFFFF"/>
          <w:lang w:val="en-US"/>
        </w:rPr>
        <w:t>, B., &amp; Bowen, D. H. (2014). The Educational Value of Field Trips. </w:t>
      </w:r>
      <w:r w:rsidRPr="00526E56">
        <w:rPr>
          <w:i/>
          <w:iCs/>
          <w:color w:val="000000" w:themeColor="text1"/>
          <w:sz w:val="21"/>
          <w:szCs w:val="21"/>
          <w:lang w:val="en-US"/>
        </w:rPr>
        <w:t>Education Next</w:t>
      </w:r>
      <w:r w:rsidRPr="00526E56">
        <w:rPr>
          <w:color w:val="000000" w:themeColor="text1"/>
          <w:sz w:val="21"/>
          <w:szCs w:val="21"/>
          <w:shd w:val="clear" w:color="auto" w:fill="FFFFFF"/>
          <w:lang w:val="en-US"/>
        </w:rPr>
        <w:t>, </w:t>
      </w:r>
      <w:r w:rsidRPr="00526E56">
        <w:rPr>
          <w:i/>
          <w:iCs/>
          <w:color w:val="000000" w:themeColor="text1"/>
          <w:sz w:val="21"/>
          <w:szCs w:val="21"/>
          <w:lang w:val="en-US"/>
        </w:rPr>
        <w:t>14</w:t>
      </w:r>
      <w:r w:rsidRPr="00526E56">
        <w:rPr>
          <w:color w:val="000000" w:themeColor="text1"/>
          <w:sz w:val="21"/>
          <w:szCs w:val="21"/>
          <w:shd w:val="clear" w:color="auto" w:fill="FFFFFF"/>
          <w:lang w:val="en-US"/>
        </w:rPr>
        <w:t xml:space="preserve">(1), 78–86. Retrieved from </w:t>
      </w:r>
      <w:hyperlink r:id="rId4" w:history="1">
        <w:r w:rsidR="003B1B3B" w:rsidRPr="00526E56">
          <w:rPr>
            <w:rStyle w:val="Hyperlink"/>
            <w:sz w:val="21"/>
            <w:szCs w:val="21"/>
            <w:shd w:val="clear" w:color="auto" w:fill="FFFFFF"/>
            <w:lang w:val="en-US"/>
          </w:rPr>
          <w:t>https://www.educationnext.org/files/ednext_XIV_1_greene.pdf</w:t>
        </w:r>
      </w:hyperlink>
    </w:p>
    <w:p w14:paraId="66B20984" w14:textId="77777777" w:rsidR="003B1B3B" w:rsidRDefault="003B1B3B" w:rsidP="003B1B3B">
      <w:pPr>
        <w:spacing w:line="276" w:lineRule="auto"/>
        <w:ind w:left="720" w:hanging="720"/>
        <w:rPr>
          <w:rFonts w:ascii="Times" w:hAnsi="Times"/>
          <w:color w:val="000000"/>
          <w:sz w:val="27"/>
          <w:szCs w:val="27"/>
          <w:lang w:val="en-US"/>
        </w:rPr>
      </w:pPr>
    </w:p>
    <w:p w14:paraId="63A66A0D" w14:textId="561109CE" w:rsidR="003B1B3B" w:rsidRPr="003B1B3B" w:rsidRDefault="003B1B3B" w:rsidP="003B1B3B">
      <w:pPr>
        <w:spacing w:line="276" w:lineRule="auto"/>
        <w:ind w:left="720" w:hanging="720"/>
        <w:rPr>
          <w:sz w:val="24"/>
          <w:szCs w:val="24"/>
          <w:lang w:val="en-US"/>
        </w:rPr>
      </w:pPr>
      <w:proofErr w:type="spellStart"/>
      <w:r w:rsidRPr="003B1B3B">
        <w:rPr>
          <w:rFonts w:ascii="Times" w:hAnsi="Times"/>
          <w:color w:val="000000"/>
          <w:sz w:val="21"/>
          <w:szCs w:val="21"/>
          <w:shd w:val="clear" w:color="auto" w:fill="FFFFFF"/>
          <w:lang w:val="en-US"/>
        </w:rPr>
        <w:t>Hartel</w:t>
      </w:r>
      <w:proofErr w:type="spellEnd"/>
      <w:r w:rsidRPr="003B1B3B">
        <w:rPr>
          <w:rFonts w:ascii="Times" w:hAnsi="Times"/>
          <w:color w:val="000000"/>
          <w:sz w:val="21"/>
          <w:szCs w:val="21"/>
          <w:shd w:val="clear" w:color="auto" w:fill="FFFFFF"/>
          <w:lang w:val="en-US"/>
        </w:rPr>
        <w:t>, J., Cox, A.M. &amp; Griffin, B.L. (2016). Information activity in serious leisure. </w:t>
      </w:r>
      <w:r w:rsidRPr="003B1B3B">
        <w:rPr>
          <w:rFonts w:ascii="Times" w:hAnsi="Times"/>
          <w:i/>
          <w:iCs/>
          <w:color w:val="000000"/>
          <w:sz w:val="21"/>
          <w:szCs w:val="21"/>
          <w:shd w:val="clear" w:color="auto" w:fill="FFFFFF"/>
          <w:lang w:val="en-US"/>
        </w:rPr>
        <w:t>Information Research, 21</w:t>
      </w:r>
      <w:r w:rsidRPr="003B1B3B">
        <w:rPr>
          <w:rFonts w:ascii="Times" w:hAnsi="Times"/>
          <w:color w:val="000000"/>
          <w:sz w:val="21"/>
          <w:szCs w:val="21"/>
          <w:shd w:val="clear" w:color="auto" w:fill="FFFFFF"/>
          <w:lang w:val="en-US"/>
        </w:rPr>
        <w:t xml:space="preserve">(4), paper728. Retrieved from http://InformationR.net/ir/21-4/paper728.html (Archived by </w:t>
      </w:r>
      <w:proofErr w:type="spellStart"/>
      <w:r w:rsidRPr="003B1B3B">
        <w:rPr>
          <w:rFonts w:ascii="Times" w:hAnsi="Times"/>
          <w:color w:val="000000"/>
          <w:sz w:val="21"/>
          <w:szCs w:val="21"/>
          <w:shd w:val="clear" w:color="auto" w:fill="FFFFFF"/>
          <w:lang w:val="en-US"/>
        </w:rPr>
        <w:t>WebCite</w:t>
      </w:r>
      <w:proofErr w:type="spellEnd"/>
      <w:r w:rsidRPr="003B1B3B">
        <w:rPr>
          <w:rFonts w:ascii="Times" w:hAnsi="Times"/>
          <w:color w:val="000000"/>
          <w:sz w:val="21"/>
          <w:szCs w:val="21"/>
          <w:shd w:val="clear" w:color="auto" w:fill="FFFFFF"/>
          <w:lang w:val="en-US"/>
        </w:rPr>
        <w:t>® at http://www.webcitation.org/6m5H6PUqm)</w:t>
      </w:r>
    </w:p>
    <w:p w14:paraId="6453E17F" w14:textId="77777777" w:rsidR="00DA1066" w:rsidRDefault="00DA1066" w:rsidP="003B1B3B">
      <w:pPr>
        <w:spacing w:line="276" w:lineRule="auto"/>
        <w:rPr>
          <w:rFonts w:ascii="Times" w:hAnsi="Times"/>
          <w:shd w:val="clear" w:color="auto" w:fill="FFFFFF"/>
        </w:rPr>
      </w:pPr>
    </w:p>
    <w:p w14:paraId="45857282" w14:textId="67002449" w:rsidR="001C2F9C" w:rsidRDefault="00B90D20" w:rsidP="003B1B3B">
      <w:pPr>
        <w:spacing w:line="276" w:lineRule="auto"/>
        <w:ind w:left="720" w:hanging="720"/>
        <w:rPr>
          <w:rFonts w:ascii="Times" w:hAnsi="Times"/>
          <w:shd w:val="clear" w:color="auto" w:fill="FFFFFF"/>
        </w:rPr>
      </w:pPr>
      <w:r w:rsidRPr="009B124B">
        <w:rPr>
          <w:rFonts w:ascii="Times" w:hAnsi="Times"/>
          <w:shd w:val="clear" w:color="auto" w:fill="FFFFFF"/>
        </w:rPr>
        <w:t>Mitchell, E. (2013). The Theater of Information Engagement: Designing Immersive Information Experiences in Libraries. </w:t>
      </w:r>
      <w:r w:rsidRPr="009B124B">
        <w:rPr>
          <w:rFonts w:ascii="Times" w:hAnsi="Times"/>
          <w:i/>
          <w:iCs/>
          <w:shd w:val="clear" w:color="auto" w:fill="FFFFFF"/>
        </w:rPr>
        <w:t>Journal of Web Librarianship.,</w:t>
      </w:r>
      <w:r w:rsidRPr="009B124B">
        <w:rPr>
          <w:rFonts w:ascii="Times" w:hAnsi="Times"/>
          <w:shd w:val="clear" w:color="auto" w:fill="FFFFFF"/>
        </w:rPr>
        <w:t> </w:t>
      </w:r>
      <w:r w:rsidRPr="009B124B">
        <w:rPr>
          <w:rFonts w:ascii="Times" w:hAnsi="Times"/>
          <w:i/>
          <w:iCs/>
          <w:shd w:val="clear" w:color="auto" w:fill="FFFFFF"/>
        </w:rPr>
        <w:t>7</w:t>
      </w:r>
      <w:r w:rsidRPr="009B124B">
        <w:rPr>
          <w:rFonts w:ascii="Times" w:hAnsi="Times"/>
          <w:shd w:val="clear" w:color="auto" w:fill="FFFFFF"/>
        </w:rPr>
        <w:t>(3), 343-348.</w:t>
      </w:r>
    </w:p>
    <w:p w14:paraId="7C095885" w14:textId="77777777" w:rsidR="00363A8C" w:rsidRDefault="00363A8C" w:rsidP="00363A8C">
      <w:pPr>
        <w:rPr>
          <w:color w:val="000000" w:themeColor="text1"/>
          <w:shd w:val="clear" w:color="auto" w:fill="FFFFFF"/>
          <w:lang w:val="en-US"/>
        </w:rPr>
      </w:pPr>
    </w:p>
    <w:p w14:paraId="0952F8FC" w14:textId="238641FB" w:rsidR="00526E56" w:rsidRDefault="00363A8C" w:rsidP="00363A8C">
      <w:pPr>
        <w:rPr>
          <w:color w:val="000000" w:themeColor="text1"/>
          <w:lang w:val="en-US"/>
        </w:rPr>
      </w:pPr>
      <w:r w:rsidRPr="00363A8C">
        <w:rPr>
          <w:color w:val="000000" w:themeColor="text1"/>
          <w:shd w:val="clear" w:color="auto" w:fill="FFFFFF"/>
          <w:lang w:val="en-US"/>
        </w:rPr>
        <w:t xml:space="preserve">Museum Facts &amp; Data. (2018, December 11). Retrieved from </w:t>
      </w:r>
      <w:hyperlink r:id="rId5" w:history="1">
        <w:r w:rsidRPr="00363A8C">
          <w:rPr>
            <w:rStyle w:val="Hyperlink"/>
            <w:shd w:val="clear" w:color="auto" w:fill="FFFFFF"/>
            <w:lang w:val="en-US"/>
          </w:rPr>
          <w:t>https://www.aam-us.org/programs/about-museums/museum-facts-data/</w:t>
        </w:r>
      </w:hyperlink>
      <w:r w:rsidRPr="00363A8C">
        <w:rPr>
          <w:color w:val="000000" w:themeColor="text1"/>
          <w:shd w:val="clear" w:color="auto" w:fill="FFFFFF"/>
          <w:lang w:val="en-US"/>
        </w:rPr>
        <w:t>.</w:t>
      </w:r>
    </w:p>
    <w:p w14:paraId="53B11226" w14:textId="77777777" w:rsidR="00363A8C" w:rsidRPr="00363A8C" w:rsidRDefault="00363A8C" w:rsidP="00363A8C">
      <w:pPr>
        <w:rPr>
          <w:color w:val="000000" w:themeColor="text1"/>
          <w:lang w:val="en-US"/>
        </w:rPr>
      </w:pPr>
    </w:p>
    <w:p w14:paraId="4219A4B3" w14:textId="4065ED72" w:rsidR="00526E56" w:rsidRPr="00526E56" w:rsidRDefault="00526E56" w:rsidP="003B1B3B">
      <w:pPr>
        <w:spacing w:line="276" w:lineRule="auto"/>
        <w:rPr>
          <w:rFonts w:ascii="Times" w:hAnsi="Times"/>
          <w:color w:val="000000" w:themeColor="text1"/>
          <w:sz w:val="22"/>
          <w:szCs w:val="22"/>
          <w:lang w:val="en-US"/>
        </w:rPr>
      </w:pPr>
      <w:r w:rsidRPr="00526E56">
        <w:rPr>
          <w:rFonts w:ascii="Times" w:hAnsi="Times"/>
          <w:color w:val="000000" w:themeColor="text1"/>
          <w:shd w:val="clear" w:color="auto" w:fill="FFFFFF"/>
          <w:lang w:val="en-US"/>
        </w:rPr>
        <w:lastRenderedPageBreak/>
        <w:t>Roberson, D.</w:t>
      </w:r>
      <w:r w:rsidR="003B1B3B">
        <w:rPr>
          <w:rFonts w:ascii="Times" w:hAnsi="Times"/>
          <w:color w:val="000000" w:themeColor="text1"/>
          <w:shd w:val="clear" w:color="auto" w:fill="FFFFFF"/>
          <w:lang w:val="en-US"/>
        </w:rPr>
        <w:t xml:space="preserve"> </w:t>
      </w:r>
      <w:r w:rsidRPr="00526E56">
        <w:rPr>
          <w:rFonts w:ascii="Times" w:hAnsi="Times"/>
          <w:color w:val="000000" w:themeColor="text1"/>
          <w:shd w:val="clear" w:color="auto" w:fill="FFFFFF"/>
          <w:lang w:val="en-US"/>
        </w:rPr>
        <w:t>N</w:t>
      </w:r>
      <w:r w:rsidR="003B1B3B">
        <w:rPr>
          <w:rFonts w:ascii="Times" w:hAnsi="Times"/>
          <w:color w:val="000000" w:themeColor="text1"/>
          <w:shd w:val="clear" w:color="auto" w:fill="FFFFFF"/>
          <w:lang w:val="en-US"/>
        </w:rPr>
        <w:t>.</w:t>
      </w:r>
      <w:r w:rsidRPr="00526E56">
        <w:rPr>
          <w:rFonts w:ascii="Times" w:hAnsi="Times"/>
          <w:color w:val="000000" w:themeColor="text1"/>
          <w:shd w:val="clear" w:color="auto" w:fill="FFFFFF"/>
          <w:lang w:val="en-US"/>
        </w:rPr>
        <w:t xml:space="preserve"> (20</w:t>
      </w:r>
      <w:r>
        <w:rPr>
          <w:rFonts w:ascii="Times" w:hAnsi="Times"/>
          <w:color w:val="000000" w:themeColor="text1"/>
          <w:shd w:val="clear" w:color="auto" w:fill="FFFFFF"/>
          <w:lang w:val="en-US"/>
        </w:rPr>
        <w:t>11</w:t>
      </w:r>
      <w:r w:rsidRPr="00526E56">
        <w:rPr>
          <w:rFonts w:ascii="Times" w:hAnsi="Times"/>
          <w:color w:val="000000" w:themeColor="text1"/>
          <w:shd w:val="clear" w:color="auto" w:fill="FFFFFF"/>
          <w:lang w:val="en-US"/>
        </w:rPr>
        <w:t>). Leisure and learning: An investigation of older adults and self</w:t>
      </w:r>
      <w:r w:rsidRPr="00526E56">
        <w:rPr>
          <w:rFonts w:ascii="Cambria Math" w:hAnsi="Cambria Math" w:cs="Cambria Math"/>
          <w:color w:val="000000" w:themeColor="text1"/>
          <w:shd w:val="clear" w:color="auto" w:fill="FFFFFF"/>
          <w:lang w:val="en-US"/>
        </w:rPr>
        <w:t>‐</w:t>
      </w:r>
      <w:r w:rsidRPr="00526E56">
        <w:rPr>
          <w:rFonts w:ascii="Times" w:hAnsi="Times"/>
          <w:color w:val="000000" w:themeColor="text1"/>
          <w:shd w:val="clear" w:color="auto" w:fill="FFFFFF"/>
          <w:lang w:val="en-US"/>
        </w:rPr>
        <w:t>directed learning.</w:t>
      </w:r>
      <w:r>
        <w:rPr>
          <w:rFonts w:ascii="Times" w:hAnsi="Times"/>
          <w:color w:val="000000" w:themeColor="text1"/>
          <w:shd w:val="clear" w:color="auto" w:fill="FFFFFF"/>
          <w:lang w:val="en-US"/>
        </w:rPr>
        <w:t xml:space="preserve"> </w:t>
      </w:r>
      <w:r>
        <w:rPr>
          <w:rFonts w:ascii="Times" w:hAnsi="Times"/>
          <w:i/>
          <w:iCs/>
          <w:color w:val="000000" w:themeColor="text1"/>
          <w:shd w:val="clear" w:color="auto" w:fill="FFFFFF"/>
          <w:lang w:val="en-US"/>
        </w:rPr>
        <w:t>Leisure Sciences.</w:t>
      </w:r>
      <w:r>
        <w:rPr>
          <w:rFonts w:ascii="Times" w:hAnsi="Times"/>
          <w:color w:val="000000" w:themeColor="text1"/>
          <w:shd w:val="clear" w:color="auto" w:fill="FFFFFF"/>
          <w:lang w:val="en-US"/>
        </w:rPr>
        <w:t>, 33, 70-80.</w:t>
      </w:r>
    </w:p>
    <w:p w14:paraId="6A92C3F0" w14:textId="77777777" w:rsidR="00526E56" w:rsidRDefault="00526E56" w:rsidP="003B1B3B">
      <w:pPr>
        <w:autoSpaceDE w:val="0"/>
        <w:autoSpaceDN w:val="0"/>
        <w:adjustRightInd w:val="0"/>
        <w:spacing w:line="276" w:lineRule="auto"/>
        <w:rPr>
          <w:color w:val="333333"/>
          <w:sz w:val="22"/>
          <w:szCs w:val="22"/>
          <w:lang w:val="en-US"/>
        </w:rPr>
      </w:pPr>
    </w:p>
    <w:p w14:paraId="5043EF88" w14:textId="6C711CA0" w:rsidR="00526E56" w:rsidRPr="00526E56" w:rsidRDefault="00526E56" w:rsidP="003B1B3B">
      <w:pPr>
        <w:autoSpaceDE w:val="0"/>
        <w:autoSpaceDN w:val="0"/>
        <w:adjustRightInd w:val="0"/>
        <w:spacing w:line="276" w:lineRule="auto"/>
        <w:ind w:left="720" w:hanging="720"/>
        <w:rPr>
          <w:color w:val="000000" w:themeColor="text1"/>
          <w:sz w:val="21"/>
          <w:szCs w:val="21"/>
          <w:lang w:val="en-US"/>
        </w:rPr>
      </w:pPr>
      <w:proofErr w:type="spellStart"/>
      <w:r w:rsidRPr="00526E56">
        <w:rPr>
          <w:color w:val="000000" w:themeColor="text1"/>
          <w:sz w:val="21"/>
          <w:szCs w:val="21"/>
          <w:lang w:val="en-US"/>
        </w:rPr>
        <w:t>Skov</w:t>
      </w:r>
      <w:proofErr w:type="spellEnd"/>
      <w:r w:rsidRPr="00526E56">
        <w:rPr>
          <w:color w:val="000000" w:themeColor="text1"/>
          <w:sz w:val="21"/>
          <w:szCs w:val="21"/>
          <w:lang w:val="en-US"/>
        </w:rPr>
        <w:t xml:space="preserve">, M. (2013). Hobby-related information-seeking </w:t>
      </w:r>
      <w:proofErr w:type="spellStart"/>
      <w:r w:rsidRPr="00526E56">
        <w:rPr>
          <w:color w:val="000000" w:themeColor="text1"/>
          <w:sz w:val="21"/>
          <w:szCs w:val="21"/>
          <w:lang w:val="en-US"/>
        </w:rPr>
        <w:t>behaviour</w:t>
      </w:r>
      <w:proofErr w:type="spellEnd"/>
      <w:r w:rsidRPr="00526E56">
        <w:rPr>
          <w:color w:val="000000" w:themeColor="text1"/>
          <w:sz w:val="21"/>
          <w:szCs w:val="21"/>
          <w:lang w:val="en-US"/>
        </w:rPr>
        <w:t xml:space="preserve"> of highly dedicated online</w:t>
      </w:r>
      <w:r w:rsidR="003B1B3B">
        <w:rPr>
          <w:color w:val="000000" w:themeColor="text1"/>
          <w:sz w:val="21"/>
          <w:szCs w:val="21"/>
          <w:lang w:val="en-US"/>
        </w:rPr>
        <w:t xml:space="preserve"> </w:t>
      </w:r>
      <w:r w:rsidRPr="00526E56">
        <w:rPr>
          <w:color w:val="000000" w:themeColor="text1"/>
          <w:sz w:val="21"/>
          <w:szCs w:val="21"/>
          <w:lang w:val="en-US"/>
        </w:rPr>
        <w:t xml:space="preserve">museum visitors. </w:t>
      </w:r>
      <w:r w:rsidRPr="003B1B3B">
        <w:rPr>
          <w:i/>
          <w:iCs/>
          <w:color w:val="000000" w:themeColor="text1"/>
          <w:sz w:val="21"/>
          <w:szCs w:val="21"/>
          <w:lang w:val="en-US"/>
        </w:rPr>
        <w:t>Information Research</w:t>
      </w:r>
      <w:r w:rsidRPr="00526E56">
        <w:rPr>
          <w:color w:val="000000" w:themeColor="text1"/>
          <w:sz w:val="21"/>
          <w:szCs w:val="21"/>
          <w:lang w:val="en-US"/>
        </w:rPr>
        <w:t xml:space="preserve">, 18(4), 1–14. Retrieved from </w:t>
      </w:r>
      <w:r w:rsidR="003B1B3B" w:rsidRPr="003B1B3B">
        <w:rPr>
          <w:color w:val="000000" w:themeColor="text1"/>
          <w:sz w:val="21"/>
          <w:szCs w:val="21"/>
          <w:lang w:val="en-US"/>
        </w:rPr>
        <w:t>http://libaccess.sjlibrary.org/login</w:t>
      </w:r>
      <w:r w:rsidRPr="00526E56">
        <w:rPr>
          <w:color w:val="000000" w:themeColor="text1"/>
          <w:sz w:val="21"/>
          <w:szCs w:val="21"/>
          <w:lang w:val="en-US"/>
        </w:rPr>
        <w:t>?</w:t>
      </w:r>
      <w:r w:rsidR="003B1B3B">
        <w:rPr>
          <w:color w:val="000000" w:themeColor="text1"/>
          <w:sz w:val="21"/>
          <w:szCs w:val="21"/>
          <w:lang w:val="en-US"/>
        </w:rPr>
        <w:t xml:space="preserve"> </w:t>
      </w:r>
      <w:r w:rsidRPr="00526E56">
        <w:rPr>
          <w:color w:val="000000" w:themeColor="text1"/>
          <w:sz w:val="21"/>
          <w:szCs w:val="21"/>
          <w:lang w:val="en-US"/>
        </w:rPr>
        <w:t>url=https://search.ebscohost.com/login.aspx?direct=true&amp;db=lls&amp;AN=93263456&amp;site=ehostlive&amp;</w:t>
      </w:r>
    </w:p>
    <w:p w14:paraId="73812F55" w14:textId="59491E47" w:rsidR="00DA1066" w:rsidRPr="00526E56" w:rsidRDefault="00526E56" w:rsidP="003B1B3B">
      <w:pPr>
        <w:spacing w:line="276" w:lineRule="auto"/>
        <w:ind w:left="720"/>
        <w:rPr>
          <w:rFonts w:ascii="Times" w:hAnsi="Times"/>
          <w:color w:val="000000" w:themeColor="text1"/>
          <w:sz w:val="18"/>
          <w:szCs w:val="18"/>
        </w:rPr>
      </w:pPr>
      <w:r w:rsidRPr="00526E56">
        <w:rPr>
          <w:color w:val="000000" w:themeColor="text1"/>
          <w:sz w:val="21"/>
          <w:szCs w:val="21"/>
          <w:lang w:val="en-US"/>
        </w:rPr>
        <w:t>scope=site</w:t>
      </w:r>
    </w:p>
    <w:p w14:paraId="43885219" w14:textId="77777777" w:rsidR="00526E56" w:rsidRDefault="00526E56" w:rsidP="003B1B3B">
      <w:pPr>
        <w:spacing w:line="276" w:lineRule="auto"/>
        <w:rPr>
          <w:rFonts w:ascii="Times" w:hAnsi="Times"/>
          <w:shd w:val="clear" w:color="auto" w:fill="FFFFFF"/>
        </w:rPr>
      </w:pPr>
    </w:p>
    <w:p w14:paraId="0327CF8F" w14:textId="1B73C63A" w:rsidR="00DA1066" w:rsidRPr="009B124B" w:rsidRDefault="00DA1066" w:rsidP="003B1B3B">
      <w:pPr>
        <w:spacing w:line="276" w:lineRule="auto"/>
        <w:rPr>
          <w:rFonts w:ascii="Times" w:hAnsi="Times"/>
        </w:rPr>
      </w:pPr>
      <w:r w:rsidRPr="009B124B">
        <w:rPr>
          <w:rFonts w:ascii="Times" w:hAnsi="Times"/>
          <w:shd w:val="clear" w:color="auto" w:fill="FFFFFF"/>
        </w:rPr>
        <w:t>Stebbins, R. A. (1992). Amateurs, professionals and serious leisure. Montreal, QC: McGill-Queen's University Press. </w:t>
      </w:r>
    </w:p>
    <w:p w14:paraId="54A96F83" w14:textId="77777777" w:rsidR="00DA1066" w:rsidRDefault="00DA1066" w:rsidP="003B1B3B">
      <w:pPr>
        <w:spacing w:line="276" w:lineRule="auto"/>
        <w:rPr>
          <w:rFonts w:ascii="Times" w:hAnsi="Times"/>
          <w:shd w:val="clear" w:color="auto" w:fill="FFFFFF"/>
        </w:rPr>
      </w:pPr>
    </w:p>
    <w:p w14:paraId="6BA38AB6" w14:textId="288D6D5E" w:rsidR="00DA1066" w:rsidRPr="009B124B" w:rsidRDefault="00DA1066" w:rsidP="003B1B3B">
      <w:pPr>
        <w:spacing w:line="276" w:lineRule="auto"/>
        <w:rPr>
          <w:rFonts w:ascii="Times" w:hAnsi="Times"/>
        </w:rPr>
      </w:pPr>
      <w:r w:rsidRPr="009B124B">
        <w:rPr>
          <w:rFonts w:ascii="Times" w:hAnsi="Times"/>
          <w:shd w:val="clear" w:color="auto" w:fill="FFFFFF"/>
        </w:rPr>
        <w:t xml:space="preserve">Stebbins, R. A. &amp; </w:t>
      </w:r>
      <w:proofErr w:type="spellStart"/>
      <w:r w:rsidRPr="009B124B">
        <w:rPr>
          <w:rFonts w:ascii="Times" w:hAnsi="Times"/>
          <w:shd w:val="clear" w:color="auto" w:fill="FFFFFF"/>
        </w:rPr>
        <w:t>Hartel</w:t>
      </w:r>
      <w:proofErr w:type="spellEnd"/>
      <w:r w:rsidRPr="009B124B">
        <w:rPr>
          <w:rFonts w:ascii="Times" w:hAnsi="Times"/>
          <w:shd w:val="clear" w:color="auto" w:fill="FFFFFF"/>
        </w:rPr>
        <w:t>, J. (October 2011). The Serious Leisure Perspective (SLP). Retrieved from </w:t>
      </w:r>
      <w:r w:rsidRPr="009B124B">
        <w:rPr>
          <w:rFonts w:ascii="Times" w:hAnsi="Times"/>
        </w:rPr>
        <w:t>https://www.seriousleisure.net/</w:t>
      </w:r>
    </w:p>
    <w:p w14:paraId="41EBDB0E" w14:textId="549A89B9" w:rsidR="00A06DD9" w:rsidRDefault="00A06DD9" w:rsidP="003B1B3B">
      <w:pPr>
        <w:spacing w:line="276" w:lineRule="auto"/>
        <w:rPr>
          <w:color w:val="000000" w:themeColor="text1"/>
          <w:highlight w:val="white"/>
        </w:rPr>
      </w:pPr>
    </w:p>
    <w:p w14:paraId="53175616" w14:textId="77777777" w:rsidR="003B1B3B" w:rsidRPr="003B1B3B" w:rsidRDefault="003B1B3B" w:rsidP="003B1B3B">
      <w:pPr>
        <w:spacing w:line="276" w:lineRule="auto"/>
        <w:ind w:left="720" w:hanging="720"/>
        <w:rPr>
          <w:color w:val="000000" w:themeColor="text1"/>
          <w:lang w:val="en-US"/>
        </w:rPr>
      </w:pPr>
      <w:proofErr w:type="spellStart"/>
      <w:r w:rsidRPr="003B1B3B">
        <w:rPr>
          <w:color w:val="000000" w:themeColor="text1"/>
          <w:shd w:val="clear" w:color="auto" w:fill="FFFFFF"/>
          <w:lang w:val="en-US"/>
        </w:rPr>
        <w:t>Tišliar</w:t>
      </w:r>
      <w:proofErr w:type="spellEnd"/>
      <w:r w:rsidRPr="003B1B3B">
        <w:rPr>
          <w:color w:val="000000" w:themeColor="text1"/>
          <w:shd w:val="clear" w:color="auto" w:fill="FFFFFF"/>
          <w:lang w:val="en-US"/>
        </w:rPr>
        <w:t>, P. (2017). The Development of Informal Learning and Museum Pedagogy in Museums. </w:t>
      </w:r>
      <w:r w:rsidRPr="003B1B3B">
        <w:rPr>
          <w:i/>
          <w:iCs/>
          <w:color w:val="000000" w:themeColor="text1"/>
          <w:lang w:val="en-US"/>
        </w:rPr>
        <w:t>European Journal of Contemporary Education</w:t>
      </w:r>
      <w:r w:rsidRPr="003B1B3B">
        <w:rPr>
          <w:color w:val="000000" w:themeColor="text1"/>
          <w:shd w:val="clear" w:color="auto" w:fill="FFFFFF"/>
          <w:lang w:val="en-US"/>
        </w:rPr>
        <w:t>, </w:t>
      </w:r>
      <w:r w:rsidRPr="003B1B3B">
        <w:rPr>
          <w:i/>
          <w:iCs/>
          <w:color w:val="000000" w:themeColor="text1"/>
          <w:lang w:val="en-US"/>
        </w:rPr>
        <w:t>6</w:t>
      </w:r>
      <w:r w:rsidRPr="003B1B3B">
        <w:rPr>
          <w:color w:val="000000" w:themeColor="text1"/>
          <w:shd w:val="clear" w:color="auto" w:fill="FFFFFF"/>
          <w:lang w:val="en-US"/>
        </w:rPr>
        <w:t xml:space="preserve">(3), 586–592. </w:t>
      </w:r>
      <w:proofErr w:type="spellStart"/>
      <w:r w:rsidRPr="003B1B3B">
        <w:rPr>
          <w:color w:val="000000" w:themeColor="text1"/>
          <w:shd w:val="clear" w:color="auto" w:fill="FFFFFF"/>
          <w:lang w:val="en-US"/>
        </w:rPr>
        <w:t>doi</w:t>
      </w:r>
      <w:proofErr w:type="spellEnd"/>
      <w:r w:rsidRPr="003B1B3B">
        <w:rPr>
          <w:color w:val="000000" w:themeColor="text1"/>
          <w:shd w:val="clear" w:color="auto" w:fill="FFFFFF"/>
          <w:lang w:val="en-US"/>
        </w:rPr>
        <w:t>: 10.13187/ejced.2017.3.586</w:t>
      </w:r>
    </w:p>
    <w:p w14:paraId="47A27199" w14:textId="77777777" w:rsidR="003B1B3B" w:rsidRPr="001D095E" w:rsidRDefault="003B1B3B" w:rsidP="003B1B3B">
      <w:pPr>
        <w:spacing w:line="276" w:lineRule="auto"/>
        <w:rPr>
          <w:color w:val="000000" w:themeColor="text1"/>
          <w:highlight w:val="white"/>
        </w:rPr>
      </w:pPr>
    </w:p>
    <w:p w14:paraId="3BDB516C" w14:textId="77777777" w:rsidR="006444B4" w:rsidRPr="001D095E" w:rsidRDefault="006444B4" w:rsidP="003B1B3B">
      <w:pPr>
        <w:spacing w:line="276" w:lineRule="auto"/>
        <w:rPr>
          <w:color w:val="000000" w:themeColor="text1"/>
          <w:highlight w:val="white"/>
        </w:rPr>
      </w:pPr>
    </w:p>
    <w:p w14:paraId="1998EF1E" w14:textId="77777777" w:rsidR="006444B4" w:rsidRPr="001D095E" w:rsidRDefault="006444B4" w:rsidP="003B1B3B">
      <w:pPr>
        <w:spacing w:line="276" w:lineRule="auto"/>
        <w:rPr>
          <w:color w:val="000000" w:themeColor="text1"/>
          <w:highlight w:val="white"/>
        </w:rPr>
      </w:pPr>
    </w:p>
    <w:p w14:paraId="504D058C" w14:textId="77777777" w:rsidR="006444B4" w:rsidRPr="001D095E" w:rsidRDefault="006444B4" w:rsidP="003B1B3B">
      <w:pPr>
        <w:spacing w:line="276" w:lineRule="auto"/>
        <w:rPr>
          <w:color w:val="000000" w:themeColor="text1"/>
          <w:highlight w:val="white"/>
        </w:rPr>
      </w:pPr>
    </w:p>
    <w:p w14:paraId="473625F2" w14:textId="1B1A0560" w:rsidR="005408E8" w:rsidRPr="001D095E" w:rsidRDefault="00A06DD9" w:rsidP="003B1B3B">
      <w:pPr>
        <w:spacing w:line="276" w:lineRule="auto"/>
        <w:rPr>
          <w:color w:val="000000" w:themeColor="text1"/>
          <w:highlight w:val="white"/>
        </w:rPr>
      </w:pPr>
      <w:r w:rsidRPr="001D095E">
        <w:rPr>
          <w:color w:val="000000" w:themeColor="text1"/>
          <w:highlight w:val="white"/>
        </w:rPr>
        <w:t xml:space="preserve">*Birkenstein, C., &amp; Graff, G. (2018). </w:t>
      </w:r>
      <w:r w:rsidRPr="001D095E">
        <w:rPr>
          <w:i/>
          <w:color w:val="000000" w:themeColor="text1"/>
        </w:rPr>
        <w:t>"They say / I say": The moves that matter in academic writing</w:t>
      </w:r>
      <w:r w:rsidRPr="001D095E">
        <w:rPr>
          <w:color w:val="000000" w:themeColor="text1"/>
          <w:highlight w:val="white"/>
        </w:rPr>
        <w:t xml:space="preserve">. Vancouver, B.C.: </w:t>
      </w:r>
      <w:proofErr w:type="spellStart"/>
      <w:r w:rsidRPr="001D095E">
        <w:rPr>
          <w:color w:val="000000" w:themeColor="text1"/>
          <w:highlight w:val="white"/>
        </w:rPr>
        <w:t>Langara</w:t>
      </w:r>
      <w:proofErr w:type="spellEnd"/>
      <w:r w:rsidRPr="001D095E">
        <w:rPr>
          <w:color w:val="000000" w:themeColor="text1"/>
          <w:highlight w:val="white"/>
        </w:rPr>
        <w:t xml:space="preserve"> College.</w:t>
      </w:r>
    </w:p>
    <w:p w14:paraId="035A7DF9" w14:textId="77777777" w:rsidR="005408E8" w:rsidRPr="001D095E" w:rsidRDefault="005408E8" w:rsidP="003B1B3B">
      <w:pPr>
        <w:spacing w:line="276" w:lineRule="auto"/>
        <w:rPr>
          <w:color w:val="000000" w:themeColor="text1"/>
          <w:highlight w:val="white"/>
        </w:rPr>
      </w:pPr>
    </w:p>
    <w:p w14:paraId="419F70C1" w14:textId="77777777" w:rsidR="005408E8" w:rsidRPr="001D095E" w:rsidRDefault="00A06DD9" w:rsidP="003B1B3B">
      <w:pPr>
        <w:spacing w:line="276" w:lineRule="auto"/>
        <w:rPr>
          <w:color w:val="000000" w:themeColor="text1"/>
          <w:highlight w:val="white"/>
        </w:rPr>
      </w:pPr>
      <w:r w:rsidRPr="001D095E">
        <w:rPr>
          <w:color w:val="000000" w:themeColor="text1"/>
          <w:highlight w:val="white"/>
        </w:rPr>
        <w:t>This matrix inspired by the Literature Review Matrix as shown by Walden University (</w:t>
      </w:r>
      <w:hyperlink r:id="rId6">
        <w:r w:rsidRPr="001D095E">
          <w:rPr>
            <w:color w:val="000000" w:themeColor="text1"/>
            <w:highlight w:val="white"/>
            <w:u w:val="single"/>
          </w:rPr>
          <w:t>https://academicguides.waldenu.edu/writingcenter/assignments/literaturereview/matrix</w:t>
        </w:r>
      </w:hyperlink>
      <w:r w:rsidRPr="001D095E">
        <w:rPr>
          <w:color w:val="000000" w:themeColor="text1"/>
          <w:highlight w:val="white"/>
        </w:rPr>
        <w:t>) and Re-envisioning the Annotated Bibliography Assignment by Marilyn Sharif at George Mason University (</w:t>
      </w:r>
      <w:hyperlink r:id="rId7">
        <w:r w:rsidRPr="001D095E">
          <w:rPr>
            <w:color w:val="000000" w:themeColor="text1"/>
            <w:highlight w:val="white"/>
            <w:u w:val="single"/>
          </w:rPr>
          <w:t>https://drive.google.com/drive/u/0/recent</w:t>
        </w:r>
      </w:hyperlink>
      <w:r w:rsidRPr="001D095E">
        <w:rPr>
          <w:color w:val="000000" w:themeColor="text1"/>
          <w:highlight w:val="white"/>
        </w:rPr>
        <w:t>)</w:t>
      </w:r>
    </w:p>
    <w:sectPr w:rsidR="005408E8" w:rsidRPr="001D095E">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E8"/>
    <w:rsid w:val="00011BED"/>
    <w:rsid w:val="00023B8C"/>
    <w:rsid w:val="00033A07"/>
    <w:rsid w:val="0005627F"/>
    <w:rsid w:val="00076C81"/>
    <w:rsid w:val="000773F2"/>
    <w:rsid w:val="0009667F"/>
    <w:rsid w:val="0012542F"/>
    <w:rsid w:val="00133111"/>
    <w:rsid w:val="00146B8E"/>
    <w:rsid w:val="001671B9"/>
    <w:rsid w:val="001B3A48"/>
    <w:rsid w:val="001B612E"/>
    <w:rsid w:val="001C2F9C"/>
    <w:rsid w:val="001D095E"/>
    <w:rsid w:val="001E7CDD"/>
    <w:rsid w:val="001F4374"/>
    <w:rsid w:val="0020142F"/>
    <w:rsid w:val="00242D77"/>
    <w:rsid w:val="002465AC"/>
    <w:rsid w:val="00252B17"/>
    <w:rsid w:val="002534D4"/>
    <w:rsid w:val="002A5899"/>
    <w:rsid w:val="00326F0F"/>
    <w:rsid w:val="00363A8C"/>
    <w:rsid w:val="00385ECC"/>
    <w:rsid w:val="003B1B3B"/>
    <w:rsid w:val="00414BDF"/>
    <w:rsid w:val="00451AA0"/>
    <w:rsid w:val="00454CB3"/>
    <w:rsid w:val="00476B3B"/>
    <w:rsid w:val="004D6197"/>
    <w:rsid w:val="0050103E"/>
    <w:rsid w:val="00526E56"/>
    <w:rsid w:val="00527ED3"/>
    <w:rsid w:val="00534297"/>
    <w:rsid w:val="00535376"/>
    <w:rsid w:val="00536B67"/>
    <w:rsid w:val="005408E8"/>
    <w:rsid w:val="00543319"/>
    <w:rsid w:val="0057216B"/>
    <w:rsid w:val="00586075"/>
    <w:rsid w:val="00593129"/>
    <w:rsid w:val="005B59EF"/>
    <w:rsid w:val="005C6602"/>
    <w:rsid w:val="005D156A"/>
    <w:rsid w:val="005F7D28"/>
    <w:rsid w:val="00601060"/>
    <w:rsid w:val="0060512F"/>
    <w:rsid w:val="00635BB3"/>
    <w:rsid w:val="0064436B"/>
    <w:rsid w:val="006444B4"/>
    <w:rsid w:val="00667A1A"/>
    <w:rsid w:val="006B494E"/>
    <w:rsid w:val="006F41A5"/>
    <w:rsid w:val="00746B9E"/>
    <w:rsid w:val="00763458"/>
    <w:rsid w:val="00763E36"/>
    <w:rsid w:val="00781547"/>
    <w:rsid w:val="007B4709"/>
    <w:rsid w:val="007C3810"/>
    <w:rsid w:val="007D7141"/>
    <w:rsid w:val="007E51D5"/>
    <w:rsid w:val="00806E7F"/>
    <w:rsid w:val="00812780"/>
    <w:rsid w:val="008302EA"/>
    <w:rsid w:val="008C2366"/>
    <w:rsid w:val="008F77C3"/>
    <w:rsid w:val="00966C77"/>
    <w:rsid w:val="00A03716"/>
    <w:rsid w:val="00A06DD9"/>
    <w:rsid w:val="00A35362"/>
    <w:rsid w:val="00A859B9"/>
    <w:rsid w:val="00A923FF"/>
    <w:rsid w:val="00AD4906"/>
    <w:rsid w:val="00AE41D4"/>
    <w:rsid w:val="00B15A87"/>
    <w:rsid w:val="00B2399E"/>
    <w:rsid w:val="00B27AC2"/>
    <w:rsid w:val="00B4247C"/>
    <w:rsid w:val="00B525EF"/>
    <w:rsid w:val="00B64FB6"/>
    <w:rsid w:val="00B90D20"/>
    <w:rsid w:val="00BB0247"/>
    <w:rsid w:val="00BD3431"/>
    <w:rsid w:val="00BD4874"/>
    <w:rsid w:val="00BF50FC"/>
    <w:rsid w:val="00C13A73"/>
    <w:rsid w:val="00C56E12"/>
    <w:rsid w:val="00C67936"/>
    <w:rsid w:val="00CC2D15"/>
    <w:rsid w:val="00CD7AE2"/>
    <w:rsid w:val="00D5767B"/>
    <w:rsid w:val="00D82AED"/>
    <w:rsid w:val="00D92982"/>
    <w:rsid w:val="00D94582"/>
    <w:rsid w:val="00DA1066"/>
    <w:rsid w:val="00E65948"/>
    <w:rsid w:val="00E9554C"/>
    <w:rsid w:val="00EC2B59"/>
    <w:rsid w:val="00EE3C38"/>
    <w:rsid w:val="00EE5FEC"/>
    <w:rsid w:val="00F122C6"/>
    <w:rsid w:val="00F13695"/>
    <w:rsid w:val="00F1393D"/>
    <w:rsid w:val="00FA6512"/>
    <w:rsid w:val="00FA73B2"/>
    <w:rsid w:val="00FE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B4EB7"/>
  <w15:docId w15:val="{35FB3A57-A301-CE4B-9DE8-0E95374A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Body">
    <w:name w:val="Body"/>
    <w:rsid w:val="00D9458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011BED"/>
    <w:rPr>
      <w:color w:val="0000FF"/>
      <w:u w:val="single"/>
    </w:rPr>
  </w:style>
  <w:style w:type="paragraph" w:styleId="NormalWeb">
    <w:name w:val="Normal (Web)"/>
    <w:basedOn w:val="Normal"/>
    <w:uiPriority w:val="99"/>
    <w:semiHidden/>
    <w:unhideWhenUsed/>
    <w:rsid w:val="001C2F9C"/>
    <w:pPr>
      <w:spacing w:before="100" w:beforeAutospacing="1" w:after="100" w:afterAutospacing="1"/>
    </w:pPr>
    <w:rPr>
      <w:sz w:val="24"/>
      <w:szCs w:val="24"/>
      <w:lang w:val="en-US"/>
    </w:rPr>
  </w:style>
  <w:style w:type="character" w:styleId="FollowedHyperlink">
    <w:name w:val="FollowedHyperlink"/>
    <w:basedOn w:val="DefaultParagraphFont"/>
    <w:uiPriority w:val="99"/>
    <w:semiHidden/>
    <w:unhideWhenUsed/>
    <w:rsid w:val="00DA1066"/>
    <w:rPr>
      <w:color w:val="800080" w:themeColor="followedHyperlink"/>
      <w:u w:val="single"/>
    </w:rPr>
  </w:style>
  <w:style w:type="character" w:styleId="UnresolvedMention">
    <w:name w:val="Unresolved Mention"/>
    <w:basedOn w:val="DefaultParagraphFont"/>
    <w:uiPriority w:val="99"/>
    <w:semiHidden/>
    <w:unhideWhenUsed/>
    <w:rsid w:val="003B1B3B"/>
    <w:rPr>
      <w:color w:val="605E5C"/>
      <w:shd w:val="clear" w:color="auto" w:fill="E1DFDD"/>
    </w:rPr>
  </w:style>
  <w:style w:type="character" w:styleId="Emphasis">
    <w:name w:val="Emphasis"/>
    <w:basedOn w:val="DefaultParagraphFont"/>
    <w:uiPriority w:val="20"/>
    <w:qFormat/>
    <w:rsid w:val="003B1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5050">
      <w:bodyDiv w:val="1"/>
      <w:marLeft w:val="0"/>
      <w:marRight w:val="0"/>
      <w:marTop w:val="0"/>
      <w:marBottom w:val="0"/>
      <w:divBdr>
        <w:top w:val="none" w:sz="0" w:space="0" w:color="auto"/>
        <w:left w:val="none" w:sz="0" w:space="0" w:color="auto"/>
        <w:bottom w:val="none" w:sz="0" w:space="0" w:color="auto"/>
        <w:right w:val="none" w:sz="0" w:space="0" w:color="auto"/>
      </w:divBdr>
    </w:div>
    <w:div w:id="722020420">
      <w:bodyDiv w:val="1"/>
      <w:marLeft w:val="0"/>
      <w:marRight w:val="0"/>
      <w:marTop w:val="0"/>
      <w:marBottom w:val="0"/>
      <w:divBdr>
        <w:top w:val="none" w:sz="0" w:space="0" w:color="auto"/>
        <w:left w:val="none" w:sz="0" w:space="0" w:color="auto"/>
        <w:bottom w:val="none" w:sz="0" w:space="0" w:color="auto"/>
        <w:right w:val="none" w:sz="0" w:space="0" w:color="auto"/>
      </w:divBdr>
    </w:div>
    <w:div w:id="788815003">
      <w:bodyDiv w:val="1"/>
      <w:marLeft w:val="0"/>
      <w:marRight w:val="0"/>
      <w:marTop w:val="0"/>
      <w:marBottom w:val="0"/>
      <w:divBdr>
        <w:top w:val="none" w:sz="0" w:space="0" w:color="auto"/>
        <w:left w:val="none" w:sz="0" w:space="0" w:color="auto"/>
        <w:bottom w:val="none" w:sz="0" w:space="0" w:color="auto"/>
        <w:right w:val="none" w:sz="0" w:space="0" w:color="auto"/>
      </w:divBdr>
    </w:div>
    <w:div w:id="1131939402">
      <w:bodyDiv w:val="1"/>
      <w:marLeft w:val="0"/>
      <w:marRight w:val="0"/>
      <w:marTop w:val="0"/>
      <w:marBottom w:val="0"/>
      <w:divBdr>
        <w:top w:val="none" w:sz="0" w:space="0" w:color="auto"/>
        <w:left w:val="none" w:sz="0" w:space="0" w:color="auto"/>
        <w:bottom w:val="none" w:sz="0" w:space="0" w:color="auto"/>
        <w:right w:val="none" w:sz="0" w:space="0" w:color="auto"/>
      </w:divBdr>
    </w:div>
    <w:div w:id="1307929170">
      <w:bodyDiv w:val="1"/>
      <w:marLeft w:val="0"/>
      <w:marRight w:val="0"/>
      <w:marTop w:val="0"/>
      <w:marBottom w:val="0"/>
      <w:divBdr>
        <w:top w:val="none" w:sz="0" w:space="0" w:color="auto"/>
        <w:left w:val="none" w:sz="0" w:space="0" w:color="auto"/>
        <w:bottom w:val="none" w:sz="0" w:space="0" w:color="auto"/>
        <w:right w:val="none" w:sz="0" w:space="0" w:color="auto"/>
      </w:divBdr>
    </w:div>
    <w:div w:id="1310983938">
      <w:bodyDiv w:val="1"/>
      <w:marLeft w:val="0"/>
      <w:marRight w:val="0"/>
      <w:marTop w:val="0"/>
      <w:marBottom w:val="0"/>
      <w:divBdr>
        <w:top w:val="none" w:sz="0" w:space="0" w:color="auto"/>
        <w:left w:val="none" w:sz="0" w:space="0" w:color="auto"/>
        <w:bottom w:val="none" w:sz="0" w:space="0" w:color="auto"/>
        <w:right w:val="none" w:sz="0" w:space="0" w:color="auto"/>
      </w:divBdr>
    </w:div>
    <w:div w:id="1340963395">
      <w:bodyDiv w:val="1"/>
      <w:marLeft w:val="0"/>
      <w:marRight w:val="0"/>
      <w:marTop w:val="0"/>
      <w:marBottom w:val="0"/>
      <w:divBdr>
        <w:top w:val="none" w:sz="0" w:space="0" w:color="auto"/>
        <w:left w:val="none" w:sz="0" w:space="0" w:color="auto"/>
        <w:bottom w:val="none" w:sz="0" w:space="0" w:color="auto"/>
        <w:right w:val="none" w:sz="0" w:space="0" w:color="auto"/>
      </w:divBdr>
    </w:div>
    <w:div w:id="1382249584">
      <w:bodyDiv w:val="1"/>
      <w:marLeft w:val="0"/>
      <w:marRight w:val="0"/>
      <w:marTop w:val="0"/>
      <w:marBottom w:val="0"/>
      <w:divBdr>
        <w:top w:val="none" w:sz="0" w:space="0" w:color="auto"/>
        <w:left w:val="none" w:sz="0" w:space="0" w:color="auto"/>
        <w:bottom w:val="none" w:sz="0" w:space="0" w:color="auto"/>
        <w:right w:val="none" w:sz="0" w:space="0" w:color="auto"/>
      </w:divBdr>
    </w:div>
    <w:div w:id="1465468538">
      <w:bodyDiv w:val="1"/>
      <w:marLeft w:val="0"/>
      <w:marRight w:val="0"/>
      <w:marTop w:val="0"/>
      <w:marBottom w:val="0"/>
      <w:divBdr>
        <w:top w:val="none" w:sz="0" w:space="0" w:color="auto"/>
        <w:left w:val="none" w:sz="0" w:space="0" w:color="auto"/>
        <w:bottom w:val="none" w:sz="0" w:space="0" w:color="auto"/>
        <w:right w:val="none" w:sz="0" w:space="0" w:color="auto"/>
      </w:divBdr>
    </w:div>
    <w:div w:id="1477453243">
      <w:bodyDiv w:val="1"/>
      <w:marLeft w:val="0"/>
      <w:marRight w:val="0"/>
      <w:marTop w:val="0"/>
      <w:marBottom w:val="0"/>
      <w:divBdr>
        <w:top w:val="none" w:sz="0" w:space="0" w:color="auto"/>
        <w:left w:val="none" w:sz="0" w:space="0" w:color="auto"/>
        <w:bottom w:val="none" w:sz="0" w:space="0" w:color="auto"/>
        <w:right w:val="none" w:sz="0" w:space="0" w:color="auto"/>
      </w:divBdr>
    </w:div>
    <w:div w:id="1495605185">
      <w:bodyDiv w:val="1"/>
      <w:marLeft w:val="0"/>
      <w:marRight w:val="0"/>
      <w:marTop w:val="0"/>
      <w:marBottom w:val="0"/>
      <w:divBdr>
        <w:top w:val="none" w:sz="0" w:space="0" w:color="auto"/>
        <w:left w:val="none" w:sz="0" w:space="0" w:color="auto"/>
        <w:bottom w:val="none" w:sz="0" w:space="0" w:color="auto"/>
        <w:right w:val="none" w:sz="0" w:space="0" w:color="auto"/>
      </w:divBdr>
    </w:div>
    <w:div w:id="1690175694">
      <w:bodyDiv w:val="1"/>
      <w:marLeft w:val="0"/>
      <w:marRight w:val="0"/>
      <w:marTop w:val="0"/>
      <w:marBottom w:val="0"/>
      <w:divBdr>
        <w:top w:val="none" w:sz="0" w:space="0" w:color="auto"/>
        <w:left w:val="none" w:sz="0" w:space="0" w:color="auto"/>
        <w:bottom w:val="none" w:sz="0" w:space="0" w:color="auto"/>
        <w:right w:val="none" w:sz="0" w:space="0" w:color="auto"/>
      </w:divBdr>
    </w:div>
    <w:div w:id="1697197066">
      <w:bodyDiv w:val="1"/>
      <w:marLeft w:val="0"/>
      <w:marRight w:val="0"/>
      <w:marTop w:val="0"/>
      <w:marBottom w:val="0"/>
      <w:divBdr>
        <w:top w:val="none" w:sz="0" w:space="0" w:color="auto"/>
        <w:left w:val="none" w:sz="0" w:space="0" w:color="auto"/>
        <w:bottom w:val="none" w:sz="0" w:space="0" w:color="auto"/>
        <w:right w:val="none" w:sz="0" w:space="0" w:color="auto"/>
      </w:divBdr>
    </w:div>
    <w:div w:id="1796099790">
      <w:bodyDiv w:val="1"/>
      <w:marLeft w:val="0"/>
      <w:marRight w:val="0"/>
      <w:marTop w:val="0"/>
      <w:marBottom w:val="0"/>
      <w:divBdr>
        <w:top w:val="none" w:sz="0" w:space="0" w:color="auto"/>
        <w:left w:val="none" w:sz="0" w:space="0" w:color="auto"/>
        <w:bottom w:val="none" w:sz="0" w:space="0" w:color="auto"/>
        <w:right w:val="none" w:sz="0" w:space="0" w:color="auto"/>
      </w:divBdr>
    </w:div>
    <w:div w:id="207227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u/0/rec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guides.waldenu.edu/writingcenter/assignments/literaturereview/matrix" TargetMode="External"/><Relationship Id="rId5" Type="http://schemas.openxmlformats.org/officeDocument/2006/relationships/hyperlink" Target="https://www.aam-us.org/programs/about-museums/museum-facts-data/" TargetMode="External"/><Relationship Id="rId4" Type="http://schemas.openxmlformats.org/officeDocument/2006/relationships/hyperlink" Target="https://www.educationnext.org/files/ednext_XIV_1_green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1530</TotalTime>
  <Pages>11</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Foote</cp:lastModifiedBy>
  <cp:revision>22</cp:revision>
  <dcterms:created xsi:type="dcterms:W3CDTF">2019-10-07T17:46:00Z</dcterms:created>
  <dcterms:modified xsi:type="dcterms:W3CDTF">2019-11-12T20:34:00Z</dcterms:modified>
</cp:coreProperties>
</file>